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sidR="0051325E">
        <w:rPr>
          <w:bCs/>
          <w:noProof w:val="0"/>
          <w:sz w:val="24"/>
          <w:lang w:val="en-GB"/>
        </w:rPr>
        <w:t xml:space="preserve"> WG</w:t>
      </w:r>
      <w:r w:rsidR="00B551B5">
        <w:rPr>
          <w:bCs/>
          <w:noProof w:val="0"/>
          <w:sz w:val="24"/>
          <w:lang w:val="en-GB"/>
        </w:rPr>
        <w:t>4</w:t>
      </w:r>
      <w:r w:rsidR="009B7B48" w:rsidRPr="00B551B5">
        <w:rPr>
          <w:bCs/>
          <w:noProof w:val="0"/>
          <w:sz w:val="24"/>
          <w:szCs w:val="24"/>
          <w:lang w:val="en-GB"/>
        </w:rPr>
        <w:t xml:space="preserve"> </w:t>
      </w:r>
      <w:r w:rsidR="005320DC" w:rsidRPr="00B551B5">
        <w:rPr>
          <w:noProof w:val="0"/>
          <w:sz w:val="24"/>
          <w:szCs w:val="24"/>
          <w:lang w:val="en-GB"/>
        </w:rPr>
        <w:t>#</w:t>
      </w:r>
      <w:r w:rsidR="007C5C15">
        <w:rPr>
          <w:noProof w:val="0"/>
          <w:sz w:val="24"/>
          <w:szCs w:val="24"/>
          <w:lang w:val="en-GB"/>
        </w:rPr>
        <w:t>8</w:t>
      </w:r>
      <w:r w:rsidR="00877C60">
        <w:rPr>
          <w:noProof w:val="0"/>
          <w:sz w:val="24"/>
          <w:szCs w:val="24"/>
          <w:lang w:val="en-GB"/>
        </w:rPr>
        <w:t>3</w:t>
      </w:r>
      <w:r w:rsidR="00B551B5" w:rsidRPr="00B551B5">
        <w:rPr>
          <w:noProof w:val="0"/>
          <w:sz w:val="24"/>
          <w:szCs w:val="24"/>
          <w:lang w:val="en-GB"/>
        </w:rPr>
        <w:t xml:space="preserve"> </w:t>
      </w:r>
      <w:r w:rsidR="00B551B5">
        <w:rPr>
          <w:noProof w:val="0"/>
          <w:sz w:val="24"/>
          <w:lang w:val="en-GB"/>
        </w:rPr>
        <w:t>Meeting</w:t>
      </w:r>
      <w:r w:rsidRPr="008C1FE3">
        <w:rPr>
          <w:bCs/>
          <w:noProof w:val="0"/>
          <w:sz w:val="24"/>
          <w:lang w:val="en-GB"/>
        </w:rPr>
        <w:tab/>
      </w:r>
      <w:r w:rsidR="002350C8" w:rsidRPr="002350C8">
        <w:rPr>
          <w:bCs/>
          <w:noProof w:val="0"/>
          <w:sz w:val="24"/>
          <w:lang w:val="en-GB" w:eastAsia="ja-JP"/>
        </w:rPr>
        <w:t>R4-170</w:t>
      </w:r>
      <w:r w:rsidR="006928EB">
        <w:rPr>
          <w:bCs/>
          <w:noProof w:val="0"/>
          <w:sz w:val="24"/>
          <w:lang w:val="en-GB" w:eastAsia="ja-JP"/>
        </w:rPr>
        <w:t>5696</w:t>
      </w:r>
    </w:p>
    <w:p w:rsidR="00787640" w:rsidRPr="00461210" w:rsidRDefault="00877C60" w:rsidP="00F7039A">
      <w:pPr>
        <w:pStyle w:val="Header"/>
        <w:tabs>
          <w:tab w:val="right" w:pos="9639"/>
        </w:tabs>
        <w:rPr>
          <w:bCs/>
          <w:noProof w:val="0"/>
          <w:sz w:val="24"/>
          <w:lang w:val="en-GB"/>
        </w:rPr>
      </w:pPr>
      <w:r>
        <w:rPr>
          <w:noProof w:val="0"/>
          <w:sz w:val="24"/>
          <w:lang w:val="en-GB"/>
        </w:rPr>
        <w:t>Hangzhou</w:t>
      </w:r>
      <w:r w:rsidR="00A07F41">
        <w:rPr>
          <w:noProof w:val="0"/>
          <w:sz w:val="24"/>
          <w:lang w:val="en-GB"/>
        </w:rPr>
        <w:t xml:space="preserve">, </w:t>
      </w:r>
      <w:r>
        <w:rPr>
          <w:noProof w:val="0"/>
          <w:sz w:val="24"/>
          <w:lang w:val="en-GB"/>
        </w:rPr>
        <w:t>China</w:t>
      </w:r>
      <w:r w:rsidR="00E176EA">
        <w:rPr>
          <w:noProof w:val="0"/>
          <w:sz w:val="24"/>
          <w:lang w:val="en-GB"/>
        </w:rPr>
        <w:t xml:space="preserve">, </w:t>
      </w:r>
      <w:r>
        <w:rPr>
          <w:bCs/>
          <w:sz w:val="24"/>
          <w:lang w:eastAsia="zh-CN"/>
        </w:rPr>
        <w:t>15</w:t>
      </w:r>
      <w:r w:rsidR="009B7B48">
        <w:rPr>
          <w:bCs/>
          <w:sz w:val="24"/>
          <w:lang w:eastAsia="zh-CN"/>
        </w:rPr>
        <w:t xml:space="preserve"> </w:t>
      </w:r>
      <w:r w:rsidR="008579DF">
        <w:rPr>
          <w:bCs/>
          <w:sz w:val="24"/>
          <w:lang w:eastAsia="zh-CN"/>
        </w:rPr>
        <w:t>-</w:t>
      </w:r>
      <w:r w:rsidR="009B7B48">
        <w:rPr>
          <w:bCs/>
          <w:sz w:val="24"/>
          <w:lang w:eastAsia="zh-CN"/>
        </w:rPr>
        <w:t xml:space="preserve"> </w:t>
      </w:r>
      <w:r>
        <w:rPr>
          <w:bCs/>
          <w:sz w:val="24"/>
          <w:lang w:eastAsia="zh-CN"/>
        </w:rPr>
        <w:t>19</w:t>
      </w:r>
      <w:r w:rsidR="00D1404E">
        <w:rPr>
          <w:bCs/>
          <w:sz w:val="24"/>
          <w:lang w:eastAsia="zh-CN"/>
        </w:rPr>
        <w:t xml:space="preserve"> </w:t>
      </w:r>
      <w:r>
        <w:rPr>
          <w:bCs/>
          <w:sz w:val="24"/>
          <w:lang w:eastAsia="zh-CN"/>
        </w:rPr>
        <w:t>May</w:t>
      </w:r>
      <w:r w:rsidR="009B7B48">
        <w:rPr>
          <w:bCs/>
          <w:sz w:val="24"/>
          <w:lang w:eastAsia="zh-CN"/>
        </w:rPr>
        <w:t xml:space="preserve"> </w:t>
      </w:r>
      <w:r w:rsidR="00D1404E" w:rsidRPr="00235B77">
        <w:rPr>
          <w:bCs/>
          <w:sz w:val="24"/>
          <w:lang w:eastAsia="zh-CN"/>
        </w:rPr>
        <w:t>201</w:t>
      </w:r>
      <w:r w:rsidR="00F77362">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D5C14" w:rsidRPr="00BD5C14">
        <w:rPr>
          <w:rFonts w:ascii="Arial" w:hAnsi="Arial" w:cs="Arial"/>
          <w:b/>
          <w:bCs/>
          <w:sz w:val="24"/>
        </w:rPr>
        <w:t>Channel raster and numbering scheme in NR</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7F50B4">
        <w:rPr>
          <w:rFonts w:cs="Arial"/>
          <w:b/>
          <w:bCs/>
          <w:sz w:val="24"/>
        </w:rPr>
        <w:t>10.3.2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3689E">
        <w:rPr>
          <w:rFonts w:ascii="Arial" w:hAnsi="Arial" w:cs="Arial"/>
          <w:b/>
          <w:bCs/>
          <w:sz w:val="24"/>
        </w:rPr>
        <w:t>Approval</w:t>
      </w:r>
    </w:p>
    <w:p w:rsidR="0034111C" w:rsidRPr="007B7496" w:rsidRDefault="0034111C">
      <w:pPr>
        <w:pStyle w:val="Heading1"/>
      </w:pPr>
      <w:r w:rsidRPr="007B7496">
        <w:t>1</w:t>
      </w:r>
      <w:r w:rsidRPr="007B7496">
        <w:tab/>
      </w:r>
      <w:r w:rsidR="00EE7FA7" w:rsidRPr="007B7496">
        <w:t>Introduction</w:t>
      </w:r>
    </w:p>
    <w:p w:rsidR="0024658D" w:rsidRPr="00FD060A" w:rsidRDefault="00BD5C14" w:rsidP="006103DB">
      <w:bookmarkStart w:id="5" w:name="OLE_LINK13"/>
      <w:bookmarkStart w:id="6" w:name="OLE_LINK14"/>
      <w:r>
        <w:t>In this paper, we discuss the channel raster and numbering scheme in the NR.</w:t>
      </w:r>
    </w:p>
    <w:bookmarkEnd w:id="5"/>
    <w:bookmarkEnd w:id="6"/>
    <w:p w:rsidR="00423A6A" w:rsidRDefault="00423A6A" w:rsidP="00423A6A">
      <w:pPr>
        <w:pStyle w:val="Heading1"/>
      </w:pPr>
      <w:r>
        <w:t>2</w:t>
      </w:r>
      <w:r>
        <w:tab/>
      </w:r>
      <w:r w:rsidR="002E6D98">
        <w:t>Discussion</w:t>
      </w:r>
    </w:p>
    <w:p w:rsidR="00E515E8" w:rsidRDefault="00E515E8" w:rsidP="00371ADA">
      <w:pPr>
        <w:rPr>
          <w:lang w:val="en-GB"/>
        </w:rPr>
      </w:pPr>
      <w:r>
        <w:rPr>
          <w:lang w:val="en-GB"/>
        </w:rPr>
        <w:t xml:space="preserve">E-UTRA channel raster is specified to be 100kHz in E-UTRA. For GSM and UTRA, the raster is 200kHz, however 100kHz offsets are also used in some UTRA bands. When the existing GSM/UTRA/E-UTRA channels are refarmed to the NR, it is possible </w:t>
      </w:r>
      <w:r w:rsidR="00A5353E">
        <w:rPr>
          <w:lang w:val="en-GB"/>
        </w:rPr>
        <w:t xml:space="preserve">that operators </w:t>
      </w:r>
      <w:r>
        <w:rPr>
          <w:lang w:val="en-GB"/>
        </w:rPr>
        <w:t>keep the</w:t>
      </w:r>
      <w:r w:rsidR="00A5353E">
        <w:rPr>
          <w:lang w:val="en-GB"/>
        </w:rPr>
        <w:t>ir</w:t>
      </w:r>
      <w:r>
        <w:rPr>
          <w:lang w:val="en-GB"/>
        </w:rPr>
        <w:t xml:space="preserve"> channel centre</w:t>
      </w:r>
      <w:r w:rsidR="00A5353E">
        <w:rPr>
          <w:lang w:val="en-GB"/>
        </w:rPr>
        <w:t xml:space="preserve">s not to change the frequency offset from the adjacent channel or adjacent non-3GPP service. This may be necessary to keep the coexistence conditions. There </w:t>
      </w:r>
      <w:r w:rsidR="00AD794A">
        <w:rPr>
          <w:lang w:val="en-GB"/>
        </w:rPr>
        <w:t>are</w:t>
      </w:r>
      <w:r w:rsidR="00A5353E">
        <w:rPr>
          <w:lang w:val="en-GB"/>
        </w:rPr>
        <w:t xml:space="preserve"> also case</w:t>
      </w:r>
      <w:r w:rsidR="00AD794A">
        <w:rPr>
          <w:lang w:val="en-GB"/>
        </w:rPr>
        <w:t>s</w:t>
      </w:r>
      <w:r w:rsidR="00A5353E">
        <w:rPr>
          <w:lang w:val="en-GB"/>
        </w:rPr>
        <w:t xml:space="preserve"> that a regulator explicitly assign the centre frequency</w:t>
      </w:r>
      <w:r w:rsidR="00AD794A">
        <w:rPr>
          <w:lang w:val="en-GB"/>
        </w:rPr>
        <w:t xml:space="preserve"> or </w:t>
      </w:r>
      <w:r w:rsidR="009B111C">
        <w:rPr>
          <w:lang w:val="en-GB"/>
        </w:rPr>
        <w:t xml:space="preserve">total </w:t>
      </w:r>
      <w:r w:rsidR="00AD794A">
        <w:rPr>
          <w:lang w:val="en-GB"/>
        </w:rPr>
        <w:t>channel allocation in a granularity of 100kHz</w:t>
      </w:r>
      <w:r w:rsidR="00A5353E">
        <w:rPr>
          <w:lang w:val="en-GB"/>
        </w:rPr>
        <w:t xml:space="preserve">. Therefore, it </w:t>
      </w:r>
      <w:r w:rsidR="00AD794A">
        <w:rPr>
          <w:lang w:val="en-GB"/>
        </w:rPr>
        <w:t>is most likely</w:t>
      </w:r>
      <w:r w:rsidR="00A5353E">
        <w:rPr>
          <w:lang w:val="en-GB"/>
        </w:rPr>
        <w:t xml:space="preserve"> required for the NR to </w:t>
      </w:r>
      <w:r w:rsidR="00AD794A">
        <w:rPr>
          <w:lang w:val="en-GB"/>
        </w:rPr>
        <w:t>support</w:t>
      </w:r>
      <w:r w:rsidR="00A5353E">
        <w:rPr>
          <w:lang w:val="en-GB"/>
        </w:rPr>
        <w:t xml:space="preserve"> the same channel raster for the existing 3GPP channels.</w:t>
      </w:r>
    </w:p>
    <w:p w:rsidR="00A5353E" w:rsidRDefault="00E515E8" w:rsidP="00E515E8">
      <w:pPr>
        <w:rPr>
          <w:b/>
          <w:i/>
        </w:rPr>
      </w:pPr>
      <w:r>
        <w:rPr>
          <w:b/>
          <w:i/>
        </w:rPr>
        <w:t>Observation</w:t>
      </w:r>
      <w:r w:rsidRPr="00A037B1">
        <w:rPr>
          <w:b/>
          <w:i/>
        </w:rPr>
        <w:t xml:space="preserve"> 1: </w:t>
      </w:r>
      <w:r>
        <w:rPr>
          <w:b/>
          <w:i/>
        </w:rPr>
        <w:t xml:space="preserve">It is expected the existing </w:t>
      </w:r>
      <w:r w:rsidR="00A5353E">
        <w:rPr>
          <w:b/>
          <w:i/>
        </w:rPr>
        <w:t xml:space="preserve">channel raster is </w:t>
      </w:r>
      <w:r w:rsidR="009B111C">
        <w:rPr>
          <w:b/>
          <w:i/>
        </w:rPr>
        <w:t>necessary</w:t>
      </w:r>
      <w:r w:rsidR="00A5353E">
        <w:rPr>
          <w:b/>
          <w:i/>
        </w:rPr>
        <w:t xml:space="preserve"> in the NR </w:t>
      </w:r>
      <w:r w:rsidR="009B111C">
        <w:rPr>
          <w:b/>
          <w:i/>
        </w:rPr>
        <w:t>to support the refarming</w:t>
      </w:r>
      <w:r w:rsidR="00A5353E">
        <w:rPr>
          <w:b/>
          <w:i/>
        </w:rPr>
        <w:t>.</w:t>
      </w:r>
    </w:p>
    <w:p w:rsidR="00F41838" w:rsidRDefault="00F41838" w:rsidP="00E515E8">
      <w:pPr>
        <w:rPr>
          <w:lang w:val="en-GB"/>
        </w:rPr>
      </w:pPr>
    </w:p>
    <w:p w:rsidR="00A5353E" w:rsidRDefault="00AD794A" w:rsidP="00E515E8">
      <w:pPr>
        <w:rPr>
          <w:lang w:val="en-GB"/>
        </w:rPr>
      </w:pPr>
      <w:r>
        <w:rPr>
          <w:lang w:val="en-GB"/>
        </w:rPr>
        <w:t>One of the issue</w:t>
      </w:r>
      <w:r w:rsidR="00F41838">
        <w:rPr>
          <w:lang w:val="en-GB"/>
        </w:rPr>
        <w:t>s</w:t>
      </w:r>
      <w:r>
        <w:rPr>
          <w:lang w:val="en-GB"/>
        </w:rPr>
        <w:t xml:space="preserve"> </w:t>
      </w:r>
      <w:r w:rsidR="00A143A6">
        <w:rPr>
          <w:lang w:val="en-GB"/>
        </w:rPr>
        <w:t>about</w:t>
      </w:r>
      <w:r>
        <w:rPr>
          <w:lang w:val="en-GB"/>
        </w:rPr>
        <w:t xml:space="preserve"> 100kHz raster</w:t>
      </w:r>
      <w:r w:rsidR="00A143A6">
        <w:rPr>
          <w:lang w:val="en-GB"/>
        </w:rPr>
        <w:t xml:space="preserve"> is an alignment with subcarrier grid</w:t>
      </w:r>
      <w:r w:rsidR="004B5F14">
        <w:rPr>
          <w:lang w:val="en-GB"/>
        </w:rPr>
        <w:t xml:space="preserve"> and resource blocks</w:t>
      </w:r>
      <w:r w:rsidR="00A143A6">
        <w:rPr>
          <w:lang w:val="en-GB"/>
        </w:rPr>
        <w:t>.</w:t>
      </w:r>
      <w:r w:rsidR="00281018">
        <w:rPr>
          <w:lang w:val="en-GB"/>
        </w:rPr>
        <w:t xml:space="preserve"> </w:t>
      </w:r>
      <w:r w:rsidR="004B5F14">
        <w:rPr>
          <w:lang w:val="en-GB"/>
        </w:rPr>
        <w:t>E-UTRA channel spacing is</w:t>
      </w:r>
      <w:r w:rsidR="0084027C">
        <w:rPr>
          <w:lang w:val="en-GB"/>
        </w:rPr>
        <w:t xml:space="preserve"> a multiple of 300kHz </w:t>
      </w:r>
      <w:r w:rsidR="004B5F14">
        <w:rPr>
          <w:lang w:val="en-GB"/>
        </w:rPr>
        <w:t xml:space="preserve">when a carrier aggregation is used so that the </w:t>
      </w:r>
      <w:r w:rsidR="005A0EBB">
        <w:rPr>
          <w:lang w:val="en-GB"/>
        </w:rPr>
        <w:t xml:space="preserve">15kHz </w:t>
      </w:r>
      <w:r w:rsidR="004B5F14">
        <w:rPr>
          <w:lang w:val="en-GB"/>
        </w:rPr>
        <w:t xml:space="preserve">subcarrier grid alignment is maintained. This is needed for better coexistence to reduce the inter subcarrier interference and enable single wideband FFT operation. This </w:t>
      </w:r>
      <w:r w:rsidR="003E3BF3">
        <w:rPr>
          <w:lang w:val="en-GB"/>
        </w:rPr>
        <w:t>aspect will be necessary</w:t>
      </w:r>
      <w:r w:rsidR="004B5F14">
        <w:rPr>
          <w:lang w:val="en-GB"/>
        </w:rPr>
        <w:t xml:space="preserve"> in the NR raster design</w:t>
      </w:r>
      <w:r w:rsidR="003E3BF3">
        <w:rPr>
          <w:lang w:val="en-GB"/>
        </w:rPr>
        <w:t>, too</w:t>
      </w:r>
      <w:r w:rsidR="004B5F14">
        <w:rPr>
          <w:lang w:val="en-GB"/>
        </w:rPr>
        <w:t>.</w:t>
      </w:r>
    </w:p>
    <w:p w:rsidR="00B12B28" w:rsidRDefault="00B12B28" w:rsidP="00B12B28">
      <w:pPr>
        <w:rPr>
          <w:lang w:val="en-GB" w:eastAsia="en-US"/>
        </w:rPr>
      </w:pPr>
      <w:r>
        <w:rPr>
          <w:lang w:val="en-GB" w:eastAsia="en-US"/>
        </w:rPr>
        <w:t>The LS from RAN1 [1] on wideband operating options, it is assumed that some UE can operate with a wideband CC but other UE operates with contiguous CCs in the NR. This is illustrated in Figure 2.</w:t>
      </w:r>
    </w:p>
    <w:p w:rsidR="00B12B28" w:rsidRDefault="008C46AD" w:rsidP="00B12B28">
      <w:pPr>
        <w:jc w:val="center"/>
      </w:pPr>
      <w:r>
        <w:object w:dxaOrig="10874" w:dyaOrig="1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68.25pt" o:ole="">
            <v:imagedata r:id="rId12" o:title=""/>
          </v:shape>
          <o:OLEObject Type="Embed" ProgID="Visio.Drawing.11" ShapeID="_x0000_i1025" DrawAspect="Content" ObjectID="_1555600254" r:id="rId13"/>
        </w:object>
      </w:r>
    </w:p>
    <w:p w:rsidR="00B12B28" w:rsidRDefault="00B12B28" w:rsidP="00B12B28">
      <w:pPr>
        <w:pStyle w:val="Caption"/>
        <w:jc w:val="center"/>
      </w:pPr>
      <w:r>
        <w:t>Figure 2: NR wideband operation with wideband CC and contiguous CCs</w:t>
      </w:r>
    </w:p>
    <w:p w:rsidR="00B12B28" w:rsidRDefault="00B12B28" w:rsidP="0084027C">
      <w:pPr>
        <w:rPr>
          <w:lang w:val="x-none"/>
        </w:rPr>
      </w:pPr>
      <w:r>
        <w:rPr>
          <w:lang w:val="x-none"/>
        </w:rPr>
        <w:t xml:space="preserve">In the LS, RAN1 indicates that it is beneficial to allow zero guard band within CCs, which means the subcarrier grid alignment and resource block alignment would </w:t>
      </w:r>
      <w:r w:rsidR="00B3623D">
        <w:rPr>
          <w:lang w:val="x-none"/>
        </w:rPr>
        <w:t xml:space="preserve">be </w:t>
      </w:r>
      <w:r>
        <w:rPr>
          <w:lang w:val="x-none"/>
        </w:rPr>
        <w:t>require</w:t>
      </w:r>
      <w:r w:rsidR="00B3623D">
        <w:rPr>
          <w:lang w:val="x-none"/>
        </w:rPr>
        <w:t>d</w:t>
      </w:r>
      <w:r>
        <w:rPr>
          <w:lang w:val="x-none"/>
        </w:rPr>
        <w:t xml:space="preserve"> within a wideband CC. </w:t>
      </w:r>
      <w:r w:rsidR="00FD677D">
        <w:rPr>
          <w:lang w:val="x-none"/>
        </w:rPr>
        <w:t xml:space="preserve">Otherwise unused subcarriers among CCs may be unavoidable. </w:t>
      </w:r>
      <w:r>
        <w:rPr>
          <w:lang w:val="x-none"/>
        </w:rPr>
        <w:t>Although the relationship of wideband CC</w:t>
      </w:r>
      <w:r w:rsidR="00F41838">
        <w:rPr>
          <w:lang w:val="x-none"/>
        </w:rPr>
        <w:t xml:space="preserve"> with</w:t>
      </w:r>
      <w:r w:rsidR="00B3623D">
        <w:rPr>
          <w:lang w:val="x-none"/>
        </w:rPr>
        <w:t xml:space="preserve"> </w:t>
      </w:r>
      <w:r>
        <w:rPr>
          <w:lang w:val="x-none"/>
        </w:rPr>
        <w:t xml:space="preserve">channel bandwidth </w:t>
      </w:r>
      <w:r w:rsidR="00B3623D">
        <w:rPr>
          <w:lang w:val="x-none"/>
        </w:rPr>
        <w:t xml:space="preserve">and carrier aggregation is yet to be agreed </w:t>
      </w:r>
      <w:r>
        <w:rPr>
          <w:lang w:val="x-none"/>
        </w:rPr>
        <w:t>in RAN4, it is observed that the alignment of subcarrier grid and RB is a desir</w:t>
      </w:r>
      <w:r w:rsidR="00960833">
        <w:rPr>
          <w:lang w:val="x-none"/>
        </w:rPr>
        <w:t>ed</w:t>
      </w:r>
      <w:r>
        <w:rPr>
          <w:lang w:val="x-none"/>
        </w:rPr>
        <w:t xml:space="preserve"> feature for </w:t>
      </w:r>
      <w:r w:rsidR="00B3623D">
        <w:rPr>
          <w:lang w:val="x-none"/>
        </w:rPr>
        <w:t xml:space="preserve">supporting </w:t>
      </w:r>
      <w:r>
        <w:rPr>
          <w:lang w:val="x-none"/>
        </w:rPr>
        <w:t>wideband operation</w:t>
      </w:r>
      <w:r w:rsidR="00B3623D">
        <w:rPr>
          <w:lang w:val="x-none"/>
        </w:rPr>
        <w:t xml:space="preserve"> for flexible and efficient use of spectrum</w:t>
      </w:r>
      <w:r w:rsidR="00F41838">
        <w:rPr>
          <w:lang w:val="x-none"/>
        </w:rPr>
        <w:t xml:space="preserve"> to avoid the guard band</w:t>
      </w:r>
      <w:r w:rsidR="00B3623D">
        <w:rPr>
          <w:lang w:val="x-none"/>
        </w:rPr>
        <w:t>.</w:t>
      </w:r>
    </w:p>
    <w:p w:rsidR="00B3623D" w:rsidRDefault="00B3623D" w:rsidP="00B3623D">
      <w:pPr>
        <w:rPr>
          <w:b/>
          <w:i/>
        </w:rPr>
      </w:pPr>
      <w:r>
        <w:rPr>
          <w:b/>
          <w:i/>
        </w:rPr>
        <w:t>Observation</w:t>
      </w:r>
      <w:r w:rsidRPr="00A037B1">
        <w:rPr>
          <w:b/>
          <w:i/>
        </w:rPr>
        <w:t xml:space="preserve"> </w:t>
      </w:r>
      <w:r>
        <w:rPr>
          <w:b/>
          <w:i/>
        </w:rPr>
        <w:t>2</w:t>
      </w:r>
      <w:r w:rsidRPr="00B3623D">
        <w:rPr>
          <w:b/>
          <w:i/>
        </w:rPr>
        <w:t xml:space="preserve">: </w:t>
      </w:r>
      <w:r>
        <w:rPr>
          <w:b/>
          <w:i/>
          <w:lang w:val="x-none"/>
        </w:rPr>
        <w:t>T</w:t>
      </w:r>
      <w:r w:rsidRPr="00B3623D">
        <w:rPr>
          <w:b/>
          <w:i/>
          <w:lang w:val="x-none"/>
        </w:rPr>
        <w:t xml:space="preserve">he alignment of subcarrier grid and RB </w:t>
      </w:r>
      <w:r w:rsidR="00F41838">
        <w:rPr>
          <w:b/>
          <w:i/>
          <w:lang w:val="x-none"/>
        </w:rPr>
        <w:t xml:space="preserve">among channels </w:t>
      </w:r>
      <w:r>
        <w:rPr>
          <w:b/>
          <w:i/>
          <w:lang w:val="x-none"/>
        </w:rPr>
        <w:t>is desir</w:t>
      </w:r>
      <w:r w:rsidR="00960833">
        <w:rPr>
          <w:b/>
          <w:i/>
          <w:lang w:val="x-none"/>
        </w:rPr>
        <w:t>ed</w:t>
      </w:r>
      <w:r w:rsidRPr="00B3623D">
        <w:rPr>
          <w:b/>
          <w:i/>
          <w:lang w:val="x-none"/>
        </w:rPr>
        <w:t xml:space="preserve"> </w:t>
      </w:r>
      <w:r>
        <w:rPr>
          <w:b/>
          <w:i/>
          <w:lang w:val="x-none"/>
        </w:rPr>
        <w:t>to support</w:t>
      </w:r>
      <w:r w:rsidRPr="00B3623D">
        <w:rPr>
          <w:b/>
          <w:i/>
          <w:lang w:val="x-none"/>
        </w:rPr>
        <w:t xml:space="preserve"> wideband operation.</w:t>
      </w:r>
    </w:p>
    <w:p w:rsidR="00AD794A" w:rsidRDefault="00B12B28" w:rsidP="0084027C">
      <w:pPr>
        <w:rPr>
          <w:lang w:val="x-none"/>
        </w:rPr>
      </w:pPr>
      <w:r>
        <w:rPr>
          <w:lang w:val="x-none"/>
        </w:rPr>
        <w:lastRenderedPageBreak/>
        <w:t>Table 1 provides the channel spacing requirement for subcarrier grid alignment and resource block alignment</w:t>
      </w:r>
      <w:r w:rsidR="00B3623D">
        <w:rPr>
          <w:lang w:val="x-none"/>
        </w:rPr>
        <w:t xml:space="preserve"> for 100kHz channel raster.</w:t>
      </w:r>
    </w:p>
    <w:p w:rsidR="004B5F14" w:rsidRDefault="004B5F14" w:rsidP="004B5F14">
      <w:pPr>
        <w:pStyle w:val="Caption"/>
        <w:jc w:val="center"/>
      </w:pPr>
      <w:r>
        <w:t>Table 1: Channel spacing for subcarrier grid alignment and RB alignment for 100kHz channel raster</w:t>
      </w:r>
    </w:p>
    <w:tbl>
      <w:tblPr>
        <w:tblStyle w:val="TableGrid"/>
        <w:tblW w:w="0" w:type="auto"/>
        <w:jc w:val="center"/>
        <w:tblLook w:val="04A0" w:firstRow="1" w:lastRow="0" w:firstColumn="1" w:lastColumn="0" w:noHBand="0" w:noVBand="1"/>
      </w:tblPr>
      <w:tblGrid>
        <w:gridCol w:w="1345"/>
        <w:gridCol w:w="2160"/>
        <w:gridCol w:w="1440"/>
        <w:gridCol w:w="1890"/>
      </w:tblGrid>
      <w:tr w:rsidR="00085D72" w:rsidTr="00085D72">
        <w:trPr>
          <w:jc w:val="center"/>
        </w:trPr>
        <w:tc>
          <w:tcPr>
            <w:tcW w:w="1345" w:type="dxa"/>
          </w:tcPr>
          <w:p w:rsidR="00085D72" w:rsidRDefault="00085D72" w:rsidP="00085D72">
            <w:pPr>
              <w:jc w:val="center"/>
              <w:rPr>
                <w:lang w:val="x-none"/>
              </w:rPr>
            </w:pPr>
            <w:r>
              <w:rPr>
                <w:lang w:val="x-none"/>
              </w:rPr>
              <w:t>Sub carrier spacing (kHz)</w:t>
            </w:r>
          </w:p>
        </w:tc>
        <w:tc>
          <w:tcPr>
            <w:tcW w:w="2160" w:type="dxa"/>
          </w:tcPr>
          <w:p w:rsidR="00085D72" w:rsidRDefault="00085D72" w:rsidP="00085D72">
            <w:pPr>
              <w:jc w:val="center"/>
              <w:rPr>
                <w:lang w:val="x-none"/>
              </w:rPr>
            </w:pPr>
            <w:r>
              <w:rPr>
                <w:lang w:val="x-none"/>
              </w:rPr>
              <w:t>Channel spacing for subcarrier grid alignment (kHz)</w:t>
            </w:r>
          </w:p>
        </w:tc>
        <w:tc>
          <w:tcPr>
            <w:tcW w:w="1440" w:type="dxa"/>
          </w:tcPr>
          <w:p w:rsidR="00085D72" w:rsidRDefault="00085D72" w:rsidP="00085D72">
            <w:pPr>
              <w:jc w:val="center"/>
              <w:rPr>
                <w:lang w:val="x-none"/>
              </w:rPr>
            </w:pPr>
            <w:r>
              <w:rPr>
                <w:lang w:val="x-none"/>
              </w:rPr>
              <w:t>RB size (kHz)</w:t>
            </w:r>
          </w:p>
        </w:tc>
        <w:tc>
          <w:tcPr>
            <w:tcW w:w="1890" w:type="dxa"/>
          </w:tcPr>
          <w:p w:rsidR="00085D72" w:rsidRDefault="00085D72" w:rsidP="00085D72">
            <w:pPr>
              <w:jc w:val="center"/>
              <w:rPr>
                <w:lang w:val="x-none"/>
              </w:rPr>
            </w:pPr>
            <w:r>
              <w:rPr>
                <w:lang w:val="x-none"/>
              </w:rPr>
              <w:t>Channel spacing for RB alignment (kHz)</w:t>
            </w:r>
          </w:p>
        </w:tc>
      </w:tr>
      <w:tr w:rsidR="00085D72" w:rsidTr="00085D72">
        <w:trPr>
          <w:jc w:val="center"/>
        </w:trPr>
        <w:tc>
          <w:tcPr>
            <w:tcW w:w="1345" w:type="dxa"/>
          </w:tcPr>
          <w:p w:rsidR="00085D72" w:rsidRDefault="00085D72" w:rsidP="00085D72">
            <w:pPr>
              <w:jc w:val="center"/>
              <w:rPr>
                <w:lang w:val="x-none"/>
              </w:rPr>
            </w:pPr>
            <w:r>
              <w:rPr>
                <w:lang w:val="x-none"/>
              </w:rPr>
              <w:t>15</w:t>
            </w:r>
          </w:p>
        </w:tc>
        <w:tc>
          <w:tcPr>
            <w:tcW w:w="2160" w:type="dxa"/>
          </w:tcPr>
          <w:p w:rsidR="00085D72" w:rsidRDefault="00085D72" w:rsidP="00085D72">
            <w:pPr>
              <w:jc w:val="center"/>
              <w:rPr>
                <w:lang w:val="x-none"/>
              </w:rPr>
            </w:pPr>
            <w:r>
              <w:rPr>
                <w:lang w:val="x-none"/>
              </w:rPr>
              <w:t>N x 300</w:t>
            </w:r>
          </w:p>
        </w:tc>
        <w:tc>
          <w:tcPr>
            <w:tcW w:w="1440" w:type="dxa"/>
          </w:tcPr>
          <w:p w:rsidR="00085D72" w:rsidRDefault="00085D72" w:rsidP="00085D72">
            <w:pPr>
              <w:jc w:val="center"/>
              <w:rPr>
                <w:lang w:val="x-none"/>
              </w:rPr>
            </w:pPr>
            <w:r>
              <w:rPr>
                <w:lang w:val="x-none"/>
              </w:rPr>
              <w:t>180</w:t>
            </w:r>
          </w:p>
        </w:tc>
        <w:tc>
          <w:tcPr>
            <w:tcW w:w="1890" w:type="dxa"/>
          </w:tcPr>
          <w:p w:rsidR="00085D72" w:rsidRDefault="00085D72" w:rsidP="00085D72">
            <w:pPr>
              <w:jc w:val="center"/>
              <w:rPr>
                <w:lang w:val="x-none"/>
              </w:rPr>
            </w:pPr>
            <w:r>
              <w:rPr>
                <w:lang w:val="x-none"/>
              </w:rPr>
              <w:t>N x 900</w:t>
            </w:r>
          </w:p>
        </w:tc>
      </w:tr>
      <w:tr w:rsidR="00085D72" w:rsidTr="00085D72">
        <w:trPr>
          <w:jc w:val="center"/>
        </w:trPr>
        <w:tc>
          <w:tcPr>
            <w:tcW w:w="1345" w:type="dxa"/>
          </w:tcPr>
          <w:p w:rsidR="00085D72" w:rsidRDefault="00085D72" w:rsidP="00085D72">
            <w:pPr>
              <w:jc w:val="center"/>
              <w:rPr>
                <w:lang w:val="x-none"/>
              </w:rPr>
            </w:pPr>
            <w:r>
              <w:rPr>
                <w:lang w:val="x-none"/>
              </w:rPr>
              <w:t>30</w:t>
            </w:r>
          </w:p>
        </w:tc>
        <w:tc>
          <w:tcPr>
            <w:tcW w:w="2160" w:type="dxa"/>
          </w:tcPr>
          <w:p w:rsidR="00085D72" w:rsidRDefault="00085D72" w:rsidP="00085D72">
            <w:pPr>
              <w:jc w:val="center"/>
              <w:rPr>
                <w:lang w:val="x-none"/>
              </w:rPr>
            </w:pPr>
            <w:r>
              <w:rPr>
                <w:lang w:val="x-none"/>
              </w:rPr>
              <w:t>N x 300</w:t>
            </w:r>
          </w:p>
        </w:tc>
        <w:tc>
          <w:tcPr>
            <w:tcW w:w="1440" w:type="dxa"/>
          </w:tcPr>
          <w:p w:rsidR="00085D72" w:rsidRDefault="00085D72" w:rsidP="00085D72">
            <w:pPr>
              <w:jc w:val="center"/>
              <w:rPr>
                <w:lang w:val="x-none"/>
              </w:rPr>
            </w:pPr>
            <w:r>
              <w:rPr>
                <w:lang w:val="x-none"/>
              </w:rPr>
              <w:t>360</w:t>
            </w:r>
          </w:p>
        </w:tc>
        <w:tc>
          <w:tcPr>
            <w:tcW w:w="1890" w:type="dxa"/>
          </w:tcPr>
          <w:p w:rsidR="00085D72" w:rsidRDefault="00085D72" w:rsidP="00085D72">
            <w:pPr>
              <w:jc w:val="center"/>
              <w:rPr>
                <w:lang w:val="x-none"/>
              </w:rPr>
            </w:pPr>
            <w:r>
              <w:rPr>
                <w:lang w:val="x-none"/>
              </w:rPr>
              <w:t>N x 1800</w:t>
            </w:r>
          </w:p>
        </w:tc>
      </w:tr>
      <w:tr w:rsidR="00085D72" w:rsidTr="00085D72">
        <w:trPr>
          <w:jc w:val="center"/>
        </w:trPr>
        <w:tc>
          <w:tcPr>
            <w:tcW w:w="1345" w:type="dxa"/>
          </w:tcPr>
          <w:p w:rsidR="00085D72" w:rsidRDefault="00085D72" w:rsidP="00085D72">
            <w:pPr>
              <w:jc w:val="center"/>
              <w:rPr>
                <w:lang w:val="x-none"/>
              </w:rPr>
            </w:pPr>
            <w:r>
              <w:rPr>
                <w:lang w:val="x-none"/>
              </w:rPr>
              <w:t>60</w:t>
            </w:r>
          </w:p>
        </w:tc>
        <w:tc>
          <w:tcPr>
            <w:tcW w:w="2160" w:type="dxa"/>
          </w:tcPr>
          <w:p w:rsidR="00085D72" w:rsidRDefault="00085D72" w:rsidP="00085D72">
            <w:pPr>
              <w:jc w:val="center"/>
              <w:rPr>
                <w:lang w:val="x-none"/>
              </w:rPr>
            </w:pPr>
            <w:r>
              <w:rPr>
                <w:lang w:val="x-none"/>
              </w:rPr>
              <w:t>N x 300</w:t>
            </w:r>
          </w:p>
        </w:tc>
        <w:tc>
          <w:tcPr>
            <w:tcW w:w="1440" w:type="dxa"/>
          </w:tcPr>
          <w:p w:rsidR="00085D72" w:rsidRDefault="00085D72" w:rsidP="00085D72">
            <w:pPr>
              <w:jc w:val="center"/>
              <w:rPr>
                <w:lang w:val="x-none"/>
              </w:rPr>
            </w:pPr>
            <w:r>
              <w:rPr>
                <w:lang w:val="x-none"/>
              </w:rPr>
              <w:t>720</w:t>
            </w:r>
          </w:p>
        </w:tc>
        <w:tc>
          <w:tcPr>
            <w:tcW w:w="1890" w:type="dxa"/>
          </w:tcPr>
          <w:p w:rsidR="00085D72" w:rsidRDefault="00085D72" w:rsidP="00085D72">
            <w:pPr>
              <w:jc w:val="center"/>
              <w:rPr>
                <w:lang w:val="x-none"/>
              </w:rPr>
            </w:pPr>
            <w:r>
              <w:rPr>
                <w:lang w:val="x-none"/>
              </w:rPr>
              <w:t>N x 3600</w:t>
            </w:r>
          </w:p>
        </w:tc>
      </w:tr>
      <w:tr w:rsidR="00085D72" w:rsidTr="00085D72">
        <w:trPr>
          <w:jc w:val="center"/>
        </w:trPr>
        <w:tc>
          <w:tcPr>
            <w:tcW w:w="1345" w:type="dxa"/>
          </w:tcPr>
          <w:p w:rsidR="00085D72" w:rsidRDefault="00085D72" w:rsidP="00085D72">
            <w:pPr>
              <w:jc w:val="center"/>
              <w:rPr>
                <w:lang w:val="x-none"/>
              </w:rPr>
            </w:pPr>
            <w:r>
              <w:rPr>
                <w:lang w:val="x-none"/>
              </w:rPr>
              <w:t>120</w:t>
            </w:r>
          </w:p>
        </w:tc>
        <w:tc>
          <w:tcPr>
            <w:tcW w:w="2160" w:type="dxa"/>
          </w:tcPr>
          <w:p w:rsidR="00085D72" w:rsidRDefault="00085D72" w:rsidP="00085D72">
            <w:pPr>
              <w:jc w:val="center"/>
              <w:rPr>
                <w:lang w:val="x-none"/>
              </w:rPr>
            </w:pPr>
            <w:r>
              <w:rPr>
                <w:lang w:val="x-none"/>
              </w:rPr>
              <w:t>N x 600</w:t>
            </w:r>
          </w:p>
        </w:tc>
        <w:tc>
          <w:tcPr>
            <w:tcW w:w="1440" w:type="dxa"/>
          </w:tcPr>
          <w:p w:rsidR="00085D72" w:rsidRDefault="00085D72" w:rsidP="00085D72">
            <w:pPr>
              <w:jc w:val="center"/>
              <w:rPr>
                <w:lang w:val="x-none"/>
              </w:rPr>
            </w:pPr>
            <w:r>
              <w:rPr>
                <w:lang w:val="x-none"/>
              </w:rPr>
              <w:t>1440</w:t>
            </w:r>
          </w:p>
        </w:tc>
        <w:tc>
          <w:tcPr>
            <w:tcW w:w="1890" w:type="dxa"/>
          </w:tcPr>
          <w:p w:rsidR="00085D72" w:rsidRDefault="00085D72" w:rsidP="00085D72">
            <w:pPr>
              <w:jc w:val="center"/>
              <w:rPr>
                <w:lang w:val="x-none"/>
              </w:rPr>
            </w:pPr>
            <w:r>
              <w:rPr>
                <w:lang w:val="x-none"/>
              </w:rPr>
              <w:t>N x 7200</w:t>
            </w:r>
          </w:p>
        </w:tc>
      </w:tr>
      <w:tr w:rsidR="00085D72" w:rsidTr="00085D72">
        <w:trPr>
          <w:jc w:val="center"/>
        </w:trPr>
        <w:tc>
          <w:tcPr>
            <w:tcW w:w="1345" w:type="dxa"/>
          </w:tcPr>
          <w:p w:rsidR="00085D72" w:rsidRDefault="00085D72" w:rsidP="00085D72">
            <w:pPr>
              <w:jc w:val="center"/>
              <w:rPr>
                <w:lang w:val="x-none"/>
              </w:rPr>
            </w:pPr>
            <w:r>
              <w:rPr>
                <w:lang w:val="x-none"/>
              </w:rPr>
              <w:t>240</w:t>
            </w:r>
          </w:p>
        </w:tc>
        <w:tc>
          <w:tcPr>
            <w:tcW w:w="2160" w:type="dxa"/>
          </w:tcPr>
          <w:p w:rsidR="00085D72" w:rsidRDefault="00085D72" w:rsidP="00085D72">
            <w:pPr>
              <w:jc w:val="center"/>
              <w:rPr>
                <w:lang w:val="x-none"/>
              </w:rPr>
            </w:pPr>
            <w:r>
              <w:rPr>
                <w:lang w:val="x-none"/>
              </w:rPr>
              <w:t>N x 1200</w:t>
            </w:r>
          </w:p>
        </w:tc>
        <w:tc>
          <w:tcPr>
            <w:tcW w:w="1440" w:type="dxa"/>
          </w:tcPr>
          <w:p w:rsidR="00085D72" w:rsidRDefault="00085D72" w:rsidP="00085D72">
            <w:pPr>
              <w:jc w:val="center"/>
              <w:rPr>
                <w:lang w:val="x-none"/>
              </w:rPr>
            </w:pPr>
            <w:r>
              <w:rPr>
                <w:lang w:val="x-none"/>
              </w:rPr>
              <w:t>2880</w:t>
            </w:r>
          </w:p>
        </w:tc>
        <w:tc>
          <w:tcPr>
            <w:tcW w:w="1890" w:type="dxa"/>
          </w:tcPr>
          <w:p w:rsidR="00085D72" w:rsidRDefault="00085D72" w:rsidP="00085D72">
            <w:pPr>
              <w:jc w:val="center"/>
              <w:rPr>
                <w:lang w:val="x-none"/>
              </w:rPr>
            </w:pPr>
            <w:r>
              <w:rPr>
                <w:lang w:val="x-none"/>
              </w:rPr>
              <w:t>N x 14400</w:t>
            </w:r>
          </w:p>
        </w:tc>
      </w:tr>
    </w:tbl>
    <w:p w:rsidR="00A4338A" w:rsidRDefault="00A4338A" w:rsidP="00B3623D">
      <w:pPr>
        <w:rPr>
          <w:lang w:val="en-GB"/>
        </w:rPr>
      </w:pPr>
    </w:p>
    <w:p w:rsidR="00F41838" w:rsidRDefault="00B3623D" w:rsidP="00B3623D">
      <w:pPr>
        <w:rPr>
          <w:lang w:val="en-GB"/>
        </w:rPr>
      </w:pPr>
      <w:r>
        <w:rPr>
          <w:lang w:val="en-GB"/>
        </w:rPr>
        <w:t xml:space="preserve">For 100kHz channel raster, the channel spacing for subcarrier grid alignment and RB alignment is quite large especially for the wider subcarrier spacing such as 120 and 240kHz, which are intended for high frequency range above 6GHz. Thus, keeping 100kHz channel raster is not a preferred option to support more flexible usage of the spectrum. </w:t>
      </w:r>
      <w:r w:rsidR="008233EC">
        <w:rPr>
          <w:lang w:val="en-GB"/>
        </w:rPr>
        <w:t>More numerology friendly raster is required, i.e., 180kHz or a multiple of 180kHz</w:t>
      </w:r>
      <w:r>
        <w:rPr>
          <w:lang w:val="en-GB"/>
        </w:rPr>
        <w:t>.</w:t>
      </w:r>
      <w:r w:rsidR="008233EC">
        <w:rPr>
          <w:lang w:val="en-GB"/>
        </w:rPr>
        <w:t xml:space="preserve"> </w:t>
      </w:r>
    </w:p>
    <w:p w:rsidR="004F2F00" w:rsidRDefault="008233EC" w:rsidP="00B3623D">
      <w:pPr>
        <w:rPr>
          <w:lang w:val="en-GB"/>
        </w:rPr>
      </w:pPr>
      <w:r>
        <w:rPr>
          <w:lang w:val="en-GB"/>
        </w:rPr>
        <w:t xml:space="preserve">Up to </w:t>
      </w:r>
      <w:r w:rsidR="001F5D49">
        <w:rPr>
          <w:lang w:val="en-GB"/>
        </w:rPr>
        <w:t>86</w:t>
      </w:r>
      <w:r>
        <w:rPr>
          <w:lang w:val="en-GB"/>
        </w:rPr>
        <w:t>GHz, 180kHz raster</w:t>
      </w:r>
      <w:r w:rsidR="00FB7D8E">
        <w:rPr>
          <w:lang w:val="en-GB"/>
        </w:rPr>
        <w:t xml:space="preserve"> may require 1</w:t>
      </w:r>
      <w:r w:rsidR="001F5D49">
        <w:rPr>
          <w:lang w:val="en-GB"/>
        </w:rPr>
        <w:t>9</w:t>
      </w:r>
      <w:r w:rsidR="00FB7D8E">
        <w:rPr>
          <w:lang w:val="en-GB"/>
        </w:rPr>
        <w:t xml:space="preserve"> bits </w:t>
      </w:r>
      <w:r>
        <w:rPr>
          <w:lang w:val="en-GB"/>
        </w:rPr>
        <w:t>(=Ceiling (Log2(</w:t>
      </w:r>
      <w:r w:rsidR="001F5D49">
        <w:rPr>
          <w:lang w:val="en-GB"/>
        </w:rPr>
        <w:t>86</w:t>
      </w:r>
      <w:r>
        <w:rPr>
          <w:lang w:val="en-GB"/>
        </w:rPr>
        <w:t>GHz/180kHz))</w:t>
      </w:r>
      <w:r w:rsidR="00FB7D8E">
        <w:rPr>
          <w:lang w:val="en-GB"/>
        </w:rPr>
        <w:t xml:space="preserve"> for signalling</w:t>
      </w:r>
      <w:r>
        <w:rPr>
          <w:lang w:val="en-GB"/>
        </w:rPr>
        <w:t xml:space="preserve">, thus 180kHz granularity does not look like a huge burden even above 6GHz </w:t>
      </w:r>
      <w:r w:rsidR="001F5D49">
        <w:rPr>
          <w:lang w:val="en-GB"/>
        </w:rPr>
        <w:t>bands are considered since</w:t>
      </w:r>
      <w:r>
        <w:rPr>
          <w:lang w:val="en-GB"/>
        </w:rPr>
        <w:t xml:space="preserve"> 18 bits are already used for EARFCN </w:t>
      </w:r>
      <w:r w:rsidR="005826B9">
        <w:rPr>
          <w:lang w:val="en-GB"/>
        </w:rPr>
        <w:t>including the extended range</w:t>
      </w:r>
      <w:r>
        <w:rPr>
          <w:lang w:val="en-GB"/>
        </w:rPr>
        <w:t>.</w:t>
      </w:r>
      <w:r w:rsidR="00627155">
        <w:rPr>
          <w:lang w:val="en-GB"/>
        </w:rPr>
        <w:t xml:space="preserve"> Finer raster is prefer</w:t>
      </w:r>
      <w:r w:rsidR="00960833">
        <w:rPr>
          <w:lang w:val="en-GB"/>
        </w:rPr>
        <w:t>red</w:t>
      </w:r>
      <w:r w:rsidR="00627155">
        <w:rPr>
          <w:lang w:val="en-GB"/>
        </w:rPr>
        <w:t xml:space="preserve"> from flexible spectrum usage point of view</w:t>
      </w:r>
      <w:r w:rsidR="000E02D9">
        <w:rPr>
          <w:lang w:val="en-GB"/>
        </w:rPr>
        <w:t>, thus 180kHz would be a good option</w:t>
      </w:r>
      <w:r w:rsidR="007A09CD">
        <w:rPr>
          <w:lang w:val="en-GB"/>
        </w:rPr>
        <w:t xml:space="preserve"> if the signalling overhead is </w:t>
      </w:r>
      <w:r w:rsidR="00FB7D8E">
        <w:rPr>
          <w:lang w:val="en-GB"/>
        </w:rPr>
        <w:t>manageable</w:t>
      </w:r>
      <w:r w:rsidR="00627155">
        <w:rPr>
          <w:lang w:val="en-GB"/>
        </w:rPr>
        <w:t>.</w:t>
      </w:r>
      <w:r w:rsidR="000441DF">
        <w:rPr>
          <w:lang w:val="en-GB"/>
        </w:rPr>
        <w:t xml:space="preserve"> </w:t>
      </w:r>
      <w:r w:rsidR="000E02D9">
        <w:rPr>
          <w:lang w:val="en-GB"/>
        </w:rPr>
        <w:t>Otherwise, the multiple of 180kHz can be used, which could be dependent on the frequency range. (Higher the frequency is, larger the multiple is.)</w:t>
      </w:r>
    </w:p>
    <w:p w:rsidR="00B3623D" w:rsidRDefault="000441DF" w:rsidP="00B3623D">
      <w:pPr>
        <w:rPr>
          <w:lang w:val="en-GB"/>
        </w:rPr>
      </w:pPr>
      <w:r>
        <w:rPr>
          <w:lang w:val="en-GB"/>
        </w:rPr>
        <w:t xml:space="preserve">In </w:t>
      </w:r>
      <w:r w:rsidR="004F2F00">
        <w:rPr>
          <w:lang w:val="en-GB"/>
        </w:rPr>
        <w:t>summary,</w:t>
      </w:r>
      <w:r>
        <w:rPr>
          <w:lang w:val="en-GB"/>
        </w:rPr>
        <w:t xml:space="preserve"> we propose the following channel raster for the bands below and above 6GHz.</w:t>
      </w:r>
    </w:p>
    <w:p w:rsidR="000441DF" w:rsidRDefault="000441DF" w:rsidP="000441DF">
      <w:pPr>
        <w:rPr>
          <w:b/>
          <w:i/>
        </w:rPr>
      </w:pPr>
      <w:r>
        <w:rPr>
          <w:b/>
          <w:i/>
        </w:rPr>
        <w:t>Proposal 1: Channel raster for the bands below 6GHz shall be 100kHz.</w:t>
      </w:r>
    </w:p>
    <w:p w:rsidR="00B3623D" w:rsidRPr="00A037B1" w:rsidRDefault="00B3623D" w:rsidP="00B3623D">
      <w:pPr>
        <w:rPr>
          <w:b/>
          <w:i/>
        </w:rPr>
      </w:pPr>
      <w:r>
        <w:rPr>
          <w:b/>
          <w:i/>
        </w:rPr>
        <w:t xml:space="preserve">Proposal 2: Channel raster for the bands above 6GHz shall be </w:t>
      </w:r>
      <w:r w:rsidR="00960833">
        <w:rPr>
          <w:b/>
          <w:i/>
        </w:rPr>
        <w:t xml:space="preserve">a multiple of </w:t>
      </w:r>
      <w:r>
        <w:rPr>
          <w:b/>
          <w:i/>
        </w:rPr>
        <w:t>180kHz.</w:t>
      </w:r>
    </w:p>
    <w:p w:rsidR="00E515E8" w:rsidRPr="00E515E8" w:rsidRDefault="00E515E8" w:rsidP="00371ADA"/>
    <w:p w:rsidR="00AB7E5A" w:rsidRDefault="00371ADA" w:rsidP="00AB7E5A">
      <w:r>
        <w:t xml:space="preserve">In </w:t>
      </w:r>
      <w:r w:rsidR="004F2F00">
        <w:t>E-UTRA</w:t>
      </w:r>
      <w:r>
        <w:t>, channel raster is</w:t>
      </w:r>
      <w:r w:rsidR="00E515E8">
        <w:t xml:space="preserve"> </w:t>
      </w:r>
      <w:r>
        <w:t xml:space="preserve">100kHz and sync signal is </w:t>
      </w:r>
      <w:r w:rsidR="00BB0642">
        <w:t xml:space="preserve">always </w:t>
      </w:r>
      <w:r w:rsidR="00465613">
        <w:t>placed in the channel center</w:t>
      </w:r>
      <w:r w:rsidR="0036488E">
        <w:t>. It is proposed to keep the same concept for the channel raster in the NR</w:t>
      </w:r>
      <w:r w:rsidR="00AB7E5A">
        <w:t xml:space="preserve">, i.e., </w:t>
      </w:r>
    </w:p>
    <w:p w:rsidR="00AB7E5A" w:rsidRDefault="00AB7E5A" w:rsidP="00AB7E5A">
      <w:pPr>
        <w:rPr>
          <w:b/>
          <w:i/>
        </w:rPr>
      </w:pPr>
      <w:r>
        <w:rPr>
          <w:b/>
          <w:i/>
        </w:rPr>
        <w:t>Proposal 3: Channel raster defines the center of the channel bandwidth.</w:t>
      </w:r>
    </w:p>
    <w:p w:rsidR="00DD71D7" w:rsidRDefault="00AB7E5A" w:rsidP="00AB7E5A">
      <w:r>
        <w:t xml:space="preserve">However, this concept is difficult to keep for the sync signal, because </w:t>
      </w:r>
      <w:r w:rsidR="0036488E">
        <w:t>the initial system acquisition requires the search over huge number of candidate</w:t>
      </w:r>
      <w:r>
        <w:t xml:space="preserve">s </w:t>
      </w:r>
      <w:r w:rsidR="004724CF">
        <w:t>in</w:t>
      </w:r>
      <w:r>
        <w:t xml:space="preserve"> very wide NR spectrum </w:t>
      </w:r>
      <w:r w:rsidR="004724CF">
        <w:t>like</w:t>
      </w:r>
      <w:r>
        <w:t xml:space="preserve"> </w:t>
      </w:r>
      <w:r w:rsidR="004724CF">
        <w:t xml:space="preserve">an order of </w:t>
      </w:r>
      <w:r>
        <w:t xml:space="preserve">GHz bandwidth range. Much </w:t>
      </w:r>
      <w:r w:rsidR="00EB3C31">
        <w:t>sparser</w:t>
      </w:r>
      <w:r w:rsidR="004F2F00">
        <w:t xml:space="preserve"> raster </w:t>
      </w:r>
      <w:r w:rsidR="0094527F">
        <w:t xml:space="preserve">is </w:t>
      </w:r>
      <w:r w:rsidR="00700152">
        <w:t>recommended</w:t>
      </w:r>
      <w:r w:rsidR="0094527F">
        <w:t xml:space="preserve"> </w:t>
      </w:r>
      <w:r>
        <w:t xml:space="preserve">for sync signal </w:t>
      </w:r>
      <w:r w:rsidR="0094527F">
        <w:t>s</w:t>
      </w:r>
      <w:r w:rsidR="004F2F00">
        <w:t>o</w:t>
      </w:r>
      <w:r w:rsidR="0094527F">
        <w:t xml:space="preserve"> </w:t>
      </w:r>
      <w:r w:rsidR="00BD5C14">
        <w:t xml:space="preserve">that the initial acquisition time is </w:t>
      </w:r>
      <w:r>
        <w:t xml:space="preserve">reasonably short. Thus, it is proposed that the sync signal raster is a multiple of channel rater. It shall be as </w:t>
      </w:r>
      <w:r w:rsidR="00380782">
        <w:t>large</w:t>
      </w:r>
      <w:r>
        <w:t xml:space="preserve"> as possible to optimize the initial acquisition time; </w:t>
      </w:r>
      <w:r w:rsidR="00FA04EC">
        <w:t>however,</w:t>
      </w:r>
      <w:r>
        <w:t xml:space="preserve"> we cannot place a channel smaller than the raster</w:t>
      </w:r>
      <w:r w:rsidR="00FA04EC">
        <w:t xml:space="preserve">. </w:t>
      </w:r>
      <w:r>
        <w:t>This will be discussed in our separate paper [</w:t>
      </w:r>
      <w:r w:rsidR="009D1D10">
        <w:t>6</w:t>
      </w:r>
      <w:r>
        <w:t>].</w:t>
      </w:r>
    </w:p>
    <w:p w:rsidR="00AB7E5A" w:rsidRDefault="00AB7E5A" w:rsidP="00AB7E5A">
      <w:pPr>
        <w:rPr>
          <w:b/>
          <w:i/>
        </w:rPr>
      </w:pPr>
      <w:r w:rsidRPr="00A037B1">
        <w:rPr>
          <w:b/>
          <w:i/>
        </w:rPr>
        <w:t xml:space="preserve">Proposal </w:t>
      </w:r>
      <w:r>
        <w:rPr>
          <w:b/>
          <w:i/>
        </w:rPr>
        <w:t>4: Sync signal raster defines the center of the sync signal bandwidth</w:t>
      </w:r>
      <w:r w:rsidRPr="00A037B1">
        <w:rPr>
          <w:b/>
          <w:i/>
        </w:rPr>
        <w:t>.</w:t>
      </w:r>
    </w:p>
    <w:p w:rsidR="00AB7E5A" w:rsidRDefault="00AB7E5A" w:rsidP="00AB7E5A">
      <w:pPr>
        <w:rPr>
          <w:b/>
          <w:i/>
        </w:rPr>
      </w:pPr>
      <w:r w:rsidRPr="00A037B1">
        <w:rPr>
          <w:b/>
          <w:i/>
        </w:rPr>
        <w:t xml:space="preserve">Proposal </w:t>
      </w:r>
      <w:r>
        <w:rPr>
          <w:b/>
          <w:i/>
        </w:rPr>
        <w:t>5: Sync signal</w:t>
      </w:r>
      <w:r w:rsidRPr="00A037B1">
        <w:rPr>
          <w:b/>
          <w:i/>
        </w:rPr>
        <w:t xml:space="preserve"> raster </w:t>
      </w:r>
      <w:r>
        <w:rPr>
          <w:b/>
          <w:i/>
        </w:rPr>
        <w:t>shall be a</w:t>
      </w:r>
      <w:r w:rsidRPr="00A037B1">
        <w:rPr>
          <w:b/>
          <w:i/>
        </w:rPr>
        <w:t xml:space="preserve"> multiple of channel raster</w:t>
      </w:r>
      <w:r>
        <w:rPr>
          <w:b/>
          <w:i/>
        </w:rPr>
        <w:t>.</w:t>
      </w:r>
    </w:p>
    <w:p w:rsidR="00AB7E5A" w:rsidRDefault="00AB7E5A" w:rsidP="00AB7E5A"/>
    <w:p w:rsidR="00BD5C14" w:rsidRDefault="00465613" w:rsidP="00BD5C14">
      <w:r>
        <w:object w:dxaOrig="11054" w:dyaOrig="4265">
          <v:shape id="_x0000_i1026" type="#_x0000_t75" style="width:481.5pt;height:186pt" o:ole="">
            <v:imagedata r:id="rId14" o:title=""/>
          </v:shape>
          <o:OLEObject Type="Embed" ProgID="Visio.Drawing.11" ShapeID="_x0000_i1026" DrawAspect="Content" ObjectID="_1555600255" r:id="rId15"/>
        </w:object>
      </w:r>
    </w:p>
    <w:p w:rsidR="0094527F" w:rsidRDefault="00465613" w:rsidP="00DA51CA">
      <w:pPr>
        <w:pStyle w:val="Caption"/>
        <w:jc w:val="center"/>
      </w:pPr>
      <w:r>
        <w:t xml:space="preserve">Figure </w:t>
      </w:r>
      <w:r w:rsidR="00FA04EC">
        <w:t>3</w:t>
      </w:r>
      <w:r>
        <w:t>: Sync signal</w:t>
      </w:r>
      <w:r w:rsidR="00DA51CA">
        <w:t xml:space="preserve"> raster and channel raster</w:t>
      </w:r>
      <w:r w:rsidR="009D1D10">
        <w:t xml:space="preserve"> (in this example 10x raster for sync)</w:t>
      </w:r>
    </w:p>
    <w:p w:rsidR="004F2F00" w:rsidRDefault="004F2F00" w:rsidP="004F2F00">
      <w:pPr>
        <w:rPr>
          <w:b/>
          <w:i/>
        </w:rPr>
      </w:pPr>
    </w:p>
    <w:p w:rsidR="00EB3C31" w:rsidRDefault="00FA04EC" w:rsidP="00EB3C31">
      <w:r>
        <w:rPr>
          <w:lang w:eastAsia="x-none"/>
        </w:rPr>
        <w:t>Figure 3 shows the relationship of sync signal raster and channel raster. There is an offset from the channel center to the sync signal center. After the sync signal is detected by UE, the system information (i.e., Master Information Block information carried over PBCH) is acquired, which shall indicate not only the system bandwidth (as in E-UTRA) but also the offset</w:t>
      </w:r>
      <w:r w:rsidR="000E02D9">
        <w:rPr>
          <w:lang w:eastAsia="x-none"/>
        </w:rPr>
        <w:t xml:space="preserve"> (not the case in E-UTRA)</w:t>
      </w:r>
      <w:r>
        <w:rPr>
          <w:lang w:eastAsia="x-none"/>
        </w:rPr>
        <w:t xml:space="preserve">. </w:t>
      </w:r>
      <w:r w:rsidR="00EB3C31">
        <w:t>This needs to be further checked with RAN1/RAN2 about possible impacts</w:t>
      </w:r>
      <w:r w:rsidR="000E02D9">
        <w:t xml:space="preserve"> in their design</w:t>
      </w:r>
      <w:r w:rsidR="00EB3C31">
        <w:t xml:space="preserve"> (such as increase of MIB size, etc).</w:t>
      </w:r>
    </w:p>
    <w:p w:rsidR="00FA04EC" w:rsidRPr="00A037B1" w:rsidRDefault="00FA04EC" w:rsidP="00FA04EC">
      <w:pPr>
        <w:rPr>
          <w:b/>
          <w:i/>
        </w:rPr>
      </w:pPr>
      <w:r w:rsidRPr="00A037B1">
        <w:rPr>
          <w:b/>
          <w:i/>
        </w:rPr>
        <w:t xml:space="preserve">Proposal </w:t>
      </w:r>
      <w:r w:rsidR="002E7F5E">
        <w:rPr>
          <w:b/>
          <w:i/>
        </w:rPr>
        <w:t>6</w:t>
      </w:r>
      <w:r w:rsidRPr="00A037B1">
        <w:rPr>
          <w:b/>
          <w:i/>
        </w:rPr>
        <w:t xml:space="preserve">: </w:t>
      </w:r>
      <w:r w:rsidR="00EB3C31">
        <w:rPr>
          <w:b/>
          <w:i/>
        </w:rPr>
        <w:t>RAN</w:t>
      </w:r>
      <w:r w:rsidR="000E02D9">
        <w:rPr>
          <w:b/>
          <w:i/>
        </w:rPr>
        <w:t>4</w:t>
      </w:r>
      <w:r w:rsidR="00EB3C31">
        <w:rPr>
          <w:b/>
          <w:i/>
        </w:rPr>
        <w:t xml:space="preserve"> asks RAN1/RAN2 if RAN4 can proceed with the above assumptions on sync and channel raster</w:t>
      </w:r>
      <w:r w:rsidR="000E02D9">
        <w:rPr>
          <w:b/>
          <w:i/>
        </w:rPr>
        <w:t xml:space="preserve"> concept</w:t>
      </w:r>
      <w:r w:rsidR="00EB3C31">
        <w:rPr>
          <w:b/>
          <w:i/>
        </w:rPr>
        <w:t>.</w:t>
      </w:r>
    </w:p>
    <w:p w:rsidR="00D11548" w:rsidRDefault="00793809" w:rsidP="00BD5C14">
      <w:r>
        <w:t xml:space="preserve">Finally, we briefly discuss the channel numbering scheme. In E-UTRA, EARFCN is </w:t>
      </w:r>
      <w:r w:rsidR="00D11548">
        <w:t xml:space="preserve">are allocated </w:t>
      </w:r>
      <w:r w:rsidR="005826B9">
        <w:t>according to</w:t>
      </w:r>
      <w:r w:rsidR="00D11548">
        <w:t xml:space="preserve"> Table 2.</w:t>
      </w:r>
      <w:r w:rsidR="005826B9">
        <w:t xml:space="preserve"> After the band number run out for FDD, the extended range is now used for new bands.</w:t>
      </w:r>
    </w:p>
    <w:p w:rsidR="00D11548" w:rsidRDefault="00D11548" w:rsidP="00D11548">
      <w:pPr>
        <w:pStyle w:val="Caption"/>
        <w:jc w:val="center"/>
      </w:pPr>
      <w:r>
        <w:t>Table 2: EARFCN</w:t>
      </w:r>
      <w:r w:rsidR="005B3117">
        <w:t xml:space="preserve"> usage</w:t>
      </w:r>
    </w:p>
    <w:tbl>
      <w:tblPr>
        <w:tblStyle w:val="TableGrid"/>
        <w:tblW w:w="0" w:type="auto"/>
        <w:jc w:val="center"/>
        <w:tblLook w:val="04A0" w:firstRow="1" w:lastRow="0" w:firstColumn="1" w:lastColumn="0" w:noHBand="0" w:noVBand="1"/>
      </w:tblPr>
      <w:tblGrid>
        <w:gridCol w:w="1885"/>
        <w:gridCol w:w="3150"/>
      </w:tblGrid>
      <w:tr w:rsidR="00D11548" w:rsidTr="00D11548">
        <w:trPr>
          <w:jc w:val="center"/>
        </w:trPr>
        <w:tc>
          <w:tcPr>
            <w:tcW w:w="1885" w:type="dxa"/>
          </w:tcPr>
          <w:p w:rsidR="00D11548" w:rsidRDefault="00D11548" w:rsidP="00D11548">
            <w:pPr>
              <w:jc w:val="center"/>
            </w:pPr>
            <w:r>
              <w:t>EARF</w:t>
            </w:r>
            <w:r w:rsidR="005826B9">
              <w:t>CN</w:t>
            </w:r>
            <w:r>
              <w:t xml:space="preserve"> range</w:t>
            </w:r>
          </w:p>
        </w:tc>
        <w:tc>
          <w:tcPr>
            <w:tcW w:w="3150" w:type="dxa"/>
          </w:tcPr>
          <w:p w:rsidR="00D11548" w:rsidRDefault="00D11548" w:rsidP="00BD5C14">
            <w:r>
              <w:t>Usage</w:t>
            </w:r>
          </w:p>
        </w:tc>
      </w:tr>
      <w:tr w:rsidR="00D11548" w:rsidTr="00D11548">
        <w:trPr>
          <w:jc w:val="center"/>
        </w:trPr>
        <w:tc>
          <w:tcPr>
            <w:tcW w:w="1885" w:type="dxa"/>
          </w:tcPr>
          <w:p w:rsidR="00D11548" w:rsidRDefault="00D11548" w:rsidP="00BD5C14">
            <w:r>
              <w:t>0-</w:t>
            </w:r>
          </w:p>
        </w:tc>
        <w:tc>
          <w:tcPr>
            <w:tcW w:w="3150" w:type="dxa"/>
          </w:tcPr>
          <w:p w:rsidR="00D11548" w:rsidRDefault="00D11548" w:rsidP="00BD5C14">
            <w:r>
              <w:t>FDD uplink</w:t>
            </w:r>
          </w:p>
        </w:tc>
      </w:tr>
      <w:tr w:rsidR="00D11548" w:rsidTr="00D11548">
        <w:trPr>
          <w:jc w:val="center"/>
        </w:trPr>
        <w:tc>
          <w:tcPr>
            <w:tcW w:w="1885" w:type="dxa"/>
          </w:tcPr>
          <w:p w:rsidR="00D11548" w:rsidRDefault="00D11548" w:rsidP="00BD5C14">
            <w:r>
              <w:t>18000-</w:t>
            </w:r>
          </w:p>
        </w:tc>
        <w:tc>
          <w:tcPr>
            <w:tcW w:w="3150" w:type="dxa"/>
          </w:tcPr>
          <w:p w:rsidR="00D11548" w:rsidRDefault="00D11548" w:rsidP="00BD5C14">
            <w:r>
              <w:t>FDD downlink</w:t>
            </w:r>
          </w:p>
        </w:tc>
      </w:tr>
      <w:tr w:rsidR="00D11548" w:rsidTr="00D11548">
        <w:trPr>
          <w:jc w:val="center"/>
        </w:trPr>
        <w:tc>
          <w:tcPr>
            <w:tcW w:w="1885" w:type="dxa"/>
          </w:tcPr>
          <w:p w:rsidR="00D11548" w:rsidRDefault="00D11548" w:rsidP="00BD5C14">
            <w:r>
              <w:t>36000-</w:t>
            </w:r>
          </w:p>
        </w:tc>
        <w:tc>
          <w:tcPr>
            <w:tcW w:w="3150" w:type="dxa"/>
          </w:tcPr>
          <w:p w:rsidR="00D11548" w:rsidRDefault="00D11548" w:rsidP="00BD5C14">
            <w:r>
              <w:t>TDD</w:t>
            </w:r>
          </w:p>
        </w:tc>
      </w:tr>
      <w:tr w:rsidR="00D11548" w:rsidTr="00D11548">
        <w:trPr>
          <w:jc w:val="center"/>
        </w:trPr>
        <w:tc>
          <w:tcPr>
            <w:tcW w:w="1885" w:type="dxa"/>
          </w:tcPr>
          <w:p w:rsidR="00D11548" w:rsidRDefault="00D11548" w:rsidP="00BD5C14">
            <w:r>
              <w:t>65536-</w:t>
            </w:r>
          </w:p>
        </w:tc>
        <w:tc>
          <w:tcPr>
            <w:tcW w:w="3150" w:type="dxa"/>
          </w:tcPr>
          <w:p w:rsidR="00D11548" w:rsidRDefault="00D11548" w:rsidP="00BD5C14">
            <w:r>
              <w:t>FDD uplink (extended range)</w:t>
            </w:r>
          </w:p>
        </w:tc>
      </w:tr>
      <w:tr w:rsidR="00D11548" w:rsidTr="00D11548">
        <w:trPr>
          <w:jc w:val="center"/>
        </w:trPr>
        <w:tc>
          <w:tcPr>
            <w:tcW w:w="1885" w:type="dxa"/>
          </w:tcPr>
          <w:p w:rsidR="00D11548" w:rsidRDefault="00D11548" w:rsidP="00BD5C14">
            <w:r>
              <w:t>131072-</w:t>
            </w:r>
          </w:p>
        </w:tc>
        <w:tc>
          <w:tcPr>
            <w:tcW w:w="3150" w:type="dxa"/>
          </w:tcPr>
          <w:p w:rsidR="00D11548" w:rsidRDefault="00D11548" w:rsidP="00BD5C14">
            <w:r>
              <w:t>FDD downlink (extended range)</w:t>
            </w:r>
          </w:p>
        </w:tc>
      </w:tr>
      <w:tr w:rsidR="00D11548" w:rsidTr="000E584F">
        <w:trPr>
          <w:jc w:val="center"/>
        </w:trPr>
        <w:tc>
          <w:tcPr>
            <w:tcW w:w="5035" w:type="dxa"/>
            <w:gridSpan w:val="2"/>
          </w:tcPr>
          <w:p w:rsidR="00D11548" w:rsidRDefault="00D11548" w:rsidP="00BD5C14">
            <w:r>
              <w:t>Note: Extended range could be used by TDD if band number or EARF</w:t>
            </w:r>
            <w:r w:rsidR="005826B9">
              <w:t>C</w:t>
            </w:r>
            <w:r>
              <w:t>N (non-extension) run out.</w:t>
            </w:r>
          </w:p>
        </w:tc>
      </w:tr>
    </w:tbl>
    <w:p w:rsidR="00793809" w:rsidRDefault="00793809" w:rsidP="00BD5C14"/>
    <w:p w:rsidR="00D11548" w:rsidRDefault="005826B9" w:rsidP="00BD5C14">
      <w:r>
        <w:t>It is possible to allocate band numbers and frequency channel numbers i</w:t>
      </w:r>
      <w:r w:rsidR="00DD05A4">
        <w:t>n</w:t>
      </w:r>
      <w:r>
        <w:t xml:space="preserve"> a similar manner as E-UTRA, like allocating the same channel number as EARFCN for the existing </w:t>
      </w:r>
      <w:r w:rsidR="00DD05A4">
        <w:t>frequencies</w:t>
      </w:r>
      <w:r>
        <w:t xml:space="preserve">, assuming most </w:t>
      </w:r>
      <w:r w:rsidR="00F34B95">
        <w:t xml:space="preserve">E-UTRA </w:t>
      </w:r>
      <w:r>
        <w:t>bands are candidates for refarming</w:t>
      </w:r>
      <w:r w:rsidR="00A26CE0">
        <w:t xml:space="preserve"> to NR</w:t>
      </w:r>
      <w:r>
        <w:t xml:space="preserve">. Or it is possible to start a </w:t>
      </w:r>
      <w:r w:rsidR="00DD05A4">
        <w:t>n</w:t>
      </w:r>
      <w:r>
        <w:t>ew number</w:t>
      </w:r>
      <w:r w:rsidR="00DD05A4">
        <w:t>ing scheme but still use</w:t>
      </w:r>
      <w:r>
        <w:t xml:space="preserve"> the similar approach as Table 1; i.e., allocate</w:t>
      </w:r>
      <w:r w:rsidR="00F34B95">
        <w:t xml:space="preserve"> frequency</w:t>
      </w:r>
      <w:r>
        <w:t xml:space="preserve"> channel number as first come first served basis.</w:t>
      </w:r>
    </w:p>
    <w:p w:rsidR="00F34B95" w:rsidRDefault="00F34B95" w:rsidP="00BD5C14">
      <w:r>
        <w:lastRenderedPageBreak/>
        <w:t xml:space="preserve">It is also possible to allocate </w:t>
      </w:r>
      <w:r w:rsidR="00611E0B">
        <w:t xml:space="preserve">frequency channel numbers in another way. One possible option is to allocate all frequency numbers up to </w:t>
      </w:r>
      <w:r w:rsidR="001F5D49">
        <w:t>86</w:t>
      </w:r>
      <w:r w:rsidR="00611E0B">
        <w:t>GH</w:t>
      </w:r>
      <w:r w:rsidR="001F5D49">
        <w:t>z already</w:t>
      </w:r>
      <w:r w:rsidR="00611E0B">
        <w:t>. As mentioned above</w:t>
      </w:r>
      <w:r w:rsidR="00D87B35">
        <w:t>,</w:t>
      </w:r>
      <w:r w:rsidR="00611E0B">
        <w:t xml:space="preserve"> 1</w:t>
      </w:r>
      <w:r w:rsidR="001F5D49">
        <w:t xml:space="preserve">9 </w:t>
      </w:r>
      <w:r w:rsidR="00611E0B">
        <w:t>bits are enough to cover it with 180kHz</w:t>
      </w:r>
      <w:r w:rsidR="001F5D49">
        <w:t xml:space="preserve"> raster</w:t>
      </w:r>
      <w:r w:rsidR="00611E0B">
        <w:t xml:space="preserve">. To distinguish duplex mode, uplink or downlink, the band number </w:t>
      </w:r>
      <w:r w:rsidR="00D87B35">
        <w:t xml:space="preserve">shall be used simultaneously, although this </w:t>
      </w:r>
      <w:r w:rsidR="00FF7FB2">
        <w:t>was not the case with E-UTRA</w:t>
      </w:r>
      <w:r w:rsidR="00611E0B">
        <w:t>.</w:t>
      </w:r>
      <w:r w:rsidR="001F5D49">
        <w:t xml:space="preserve"> </w:t>
      </w:r>
    </w:p>
    <w:p w:rsidR="005826B9" w:rsidRDefault="005826B9" w:rsidP="005826B9">
      <w:pPr>
        <w:pStyle w:val="ListParagraph"/>
        <w:numPr>
          <w:ilvl w:val="0"/>
          <w:numId w:val="28"/>
        </w:numPr>
      </w:pPr>
      <w:r>
        <w:t xml:space="preserve">Option 1: </w:t>
      </w:r>
      <w:r w:rsidR="00DD05A4">
        <w:t>Reuse</w:t>
      </w:r>
      <w:r>
        <w:t xml:space="preserve"> the same EARFCN </w:t>
      </w:r>
      <w:r w:rsidR="00DD05A4">
        <w:t xml:space="preserve">in NR </w:t>
      </w:r>
      <w:r>
        <w:t>for the exiting</w:t>
      </w:r>
      <w:r w:rsidR="00DD05A4">
        <w:t xml:space="preserve"> bands. Allocate new numbers for the new ba</w:t>
      </w:r>
      <w:r w:rsidR="00F34B95">
        <w:t>nds but keep consistency with E</w:t>
      </w:r>
      <w:r w:rsidR="00DD05A4">
        <w:t>ARFCN.</w:t>
      </w:r>
    </w:p>
    <w:p w:rsidR="005826B9" w:rsidRDefault="005826B9" w:rsidP="005826B9">
      <w:pPr>
        <w:pStyle w:val="ListParagraph"/>
        <w:numPr>
          <w:ilvl w:val="0"/>
          <w:numId w:val="28"/>
        </w:numPr>
      </w:pPr>
      <w:r>
        <w:t>Option 2:</w:t>
      </w:r>
      <w:r w:rsidR="00DD05A4">
        <w:t xml:space="preserve"> Allocate frequency channel number as first come first served basis without keeping consistency with EARFCN</w:t>
      </w:r>
    </w:p>
    <w:p w:rsidR="00DD05A4" w:rsidRDefault="00DD05A4" w:rsidP="00DD05A4">
      <w:pPr>
        <w:pStyle w:val="ListParagraph"/>
        <w:numPr>
          <w:ilvl w:val="1"/>
          <w:numId w:val="28"/>
        </w:numPr>
      </w:pPr>
      <w:r>
        <w:t>Option 2A: Split the range for FDD uplink/downlink and TDD.</w:t>
      </w:r>
    </w:p>
    <w:p w:rsidR="00DD05A4" w:rsidRDefault="00DD05A4" w:rsidP="00B23D81">
      <w:pPr>
        <w:pStyle w:val="ListParagraph"/>
        <w:numPr>
          <w:ilvl w:val="1"/>
          <w:numId w:val="28"/>
        </w:numPr>
      </w:pPr>
      <w:r>
        <w:t>Option 2B: No range is pre-reserved for duplex.</w:t>
      </w:r>
    </w:p>
    <w:p w:rsidR="005826B9" w:rsidRDefault="005826B9" w:rsidP="005826B9">
      <w:pPr>
        <w:pStyle w:val="ListParagraph"/>
        <w:numPr>
          <w:ilvl w:val="0"/>
          <w:numId w:val="28"/>
        </w:numPr>
      </w:pPr>
      <w:r>
        <w:t>Option 3:</w:t>
      </w:r>
      <w:r w:rsidR="00DD05A4">
        <w:t xml:space="preserve"> New numbering schemes, </w:t>
      </w:r>
      <w:r w:rsidR="00D87B35">
        <w:t>like</w:t>
      </w:r>
      <w:r w:rsidR="00DD05A4">
        <w:t xml:space="preserve"> assuming direct mapping </w:t>
      </w:r>
      <w:r w:rsidR="00D87B35">
        <w:t>to</w:t>
      </w:r>
      <w:r w:rsidR="00DD05A4">
        <w:t xml:space="preserve"> absolute frequencies.</w:t>
      </w:r>
    </w:p>
    <w:p w:rsidR="005826B9" w:rsidRDefault="00F34B95" w:rsidP="00BD5C14">
      <w:r>
        <w:t>Each option has pros and cons and t</w:t>
      </w:r>
      <w:r w:rsidR="001F5D49">
        <w:t>hey should be further discussed.</w:t>
      </w:r>
    </w:p>
    <w:tbl>
      <w:tblPr>
        <w:tblStyle w:val="TableGrid"/>
        <w:tblW w:w="0" w:type="auto"/>
        <w:jc w:val="center"/>
        <w:tblLook w:val="04A0" w:firstRow="1" w:lastRow="0" w:firstColumn="1" w:lastColumn="0" w:noHBand="0" w:noVBand="1"/>
      </w:tblPr>
      <w:tblGrid>
        <w:gridCol w:w="1525"/>
        <w:gridCol w:w="3150"/>
        <w:gridCol w:w="3240"/>
      </w:tblGrid>
      <w:tr w:rsidR="001F5D49" w:rsidTr="001F5D49">
        <w:trPr>
          <w:jc w:val="center"/>
        </w:trPr>
        <w:tc>
          <w:tcPr>
            <w:tcW w:w="1525" w:type="dxa"/>
          </w:tcPr>
          <w:p w:rsidR="001F5D49" w:rsidRDefault="001F5D49" w:rsidP="00BD5C14"/>
        </w:tc>
        <w:tc>
          <w:tcPr>
            <w:tcW w:w="3150" w:type="dxa"/>
          </w:tcPr>
          <w:p w:rsidR="001F5D49" w:rsidRDefault="001F5D49" w:rsidP="00BD5C14">
            <w:r>
              <w:t>Pros</w:t>
            </w:r>
          </w:p>
        </w:tc>
        <w:tc>
          <w:tcPr>
            <w:tcW w:w="3240" w:type="dxa"/>
          </w:tcPr>
          <w:p w:rsidR="001F5D49" w:rsidRDefault="001F5D49" w:rsidP="00BD5C14">
            <w:r>
              <w:t>Cons</w:t>
            </w:r>
          </w:p>
        </w:tc>
      </w:tr>
      <w:tr w:rsidR="001F5D49" w:rsidTr="001F5D49">
        <w:trPr>
          <w:jc w:val="center"/>
        </w:trPr>
        <w:tc>
          <w:tcPr>
            <w:tcW w:w="1525" w:type="dxa"/>
          </w:tcPr>
          <w:p w:rsidR="001F5D49" w:rsidRDefault="001F5D49" w:rsidP="00BD5C14">
            <w:r>
              <w:t>Option 1</w:t>
            </w:r>
          </w:p>
        </w:tc>
        <w:tc>
          <w:tcPr>
            <w:tcW w:w="3150" w:type="dxa"/>
          </w:tcPr>
          <w:p w:rsidR="001F5D49" w:rsidRDefault="001F5D49" w:rsidP="00BD5C14">
            <w:r>
              <w:t>Compatibility with LTE</w:t>
            </w:r>
          </w:p>
        </w:tc>
        <w:tc>
          <w:tcPr>
            <w:tcW w:w="3240" w:type="dxa"/>
          </w:tcPr>
          <w:p w:rsidR="001F5D49" w:rsidRDefault="001F5D49" w:rsidP="00BD5C14">
            <w:r>
              <w:t xml:space="preserve">Number of unused FCN </w:t>
            </w:r>
          </w:p>
        </w:tc>
      </w:tr>
      <w:tr w:rsidR="001F5D49" w:rsidTr="001F5D49">
        <w:trPr>
          <w:jc w:val="center"/>
        </w:trPr>
        <w:tc>
          <w:tcPr>
            <w:tcW w:w="1525" w:type="dxa"/>
          </w:tcPr>
          <w:p w:rsidR="001F5D49" w:rsidRDefault="001F5D49" w:rsidP="00BD5C14">
            <w:r>
              <w:t>Option 2A</w:t>
            </w:r>
          </w:p>
        </w:tc>
        <w:tc>
          <w:tcPr>
            <w:tcW w:w="3150" w:type="dxa"/>
          </w:tcPr>
          <w:p w:rsidR="001F5D49" w:rsidRDefault="001F5D49" w:rsidP="00BD5C14">
            <w:r>
              <w:t>Efficient consum</w:t>
            </w:r>
            <w:r w:rsidR="00FF7FB2">
              <w:t>ption</w:t>
            </w:r>
            <w:r>
              <w:t xml:space="preserve"> of FCN</w:t>
            </w:r>
          </w:p>
        </w:tc>
        <w:tc>
          <w:tcPr>
            <w:tcW w:w="3240" w:type="dxa"/>
          </w:tcPr>
          <w:p w:rsidR="001F5D49" w:rsidRDefault="001F5D49" w:rsidP="00BD5C14">
            <w:r>
              <w:t>Still a possibility of unused FCN</w:t>
            </w:r>
          </w:p>
        </w:tc>
      </w:tr>
      <w:tr w:rsidR="001F5D49" w:rsidTr="001F5D49">
        <w:trPr>
          <w:jc w:val="center"/>
        </w:trPr>
        <w:tc>
          <w:tcPr>
            <w:tcW w:w="1525" w:type="dxa"/>
          </w:tcPr>
          <w:p w:rsidR="001F5D49" w:rsidRDefault="001F5D49" w:rsidP="00BD5C14">
            <w:r>
              <w:t>Option 2B</w:t>
            </w:r>
          </w:p>
        </w:tc>
        <w:tc>
          <w:tcPr>
            <w:tcW w:w="3150" w:type="dxa"/>
          </w:tcPr>
          <w:p w:rsidR="001F5D49" w:rsidRDefault="001F5D49" w:rsidP="00BD5C14">
            <w:r>
              <w:t xml:space="preserve">Most efficient in consuming FCN </w:t>
            </w:r>
          </w:p>
        </w:tc>
        <w:tc>
          <w:tcPr>
            <w:tcW w:w="3240" w:type="dxa"/>
          </w:tcPr>
          <w:p w:rsidR="001F5D49" w:rsidRDefault="001F5D49" w:rsidP="00BD5C14">
            <w:r>
              <w:t>No compatibility or intuitiveness</w:t>
            </w:r>
          </w:p>
        </w:tc>
      </w:tr>
      <w:tr w:rsidR="001F5D49" w:rsidTr="001F5D49">
        <w:trPr>
          <w:jc w:val="center"/>
        </w:trPr>
        <w:tc>
          <w:tcPr>
            <w:tcW w:w="1525" w:type="dxa"/>
          </w:tcPr>
          <w:p w:rsidR="001F5D49" w:rsidRDefault="001F5D49" w:rsidP="00BD5C14">
            <w:r>
              <w:t>Option 3</w:t>
            </w:r>
          </w:p>
        </w:tc>
        <w:tc>
          <w:tcPr>
            <w:tcW w:w="3150" w:type="dxa"/>
          </w:tcPr>
          <w:p w:rsidR="001F5D49" w:rsidRDefault="00D87B35" w:rsidP="00BD5C14">
            <w:r>
              <w:t>I</w:t>
            </w:r>
            <w:r w:rsidR="001F5D49">
              <w:t>ntuitive numbering</w:t>
            </w:r>
          </w:p>
          <w:p w:rsidR="00D87B35" w:rsidRDefault="00FF7FB2" w:rsidP="00BD5C14">
            <w:r>
              <w:t>Future proof</w:t>
            </w:r>
          </w:p>
        </w:tc>
        <w:tc>
          <w:tcPr>
            <w:tcW w:w="3240" w:type="dxa"/>
          </w:tcPr>
          <w:p w:rsidR="001F5D49" w:rsidRDefault="001F5D49" w:rsidP="00BD5C14">
            <w:r>
              <w:t>Large number of unused FCN</w:t>
            </w:r>
          </w:p>
          <w:p w:rsidR="00D87B35" w:rsidRDefault="00FF7FB2" w:rsidP="00BD5C14">
            <w:r>
              <w:t>Impact to signaling</w:t>
            </w:r>
          </w:p>
        </w:tc>
      </w:tr>
    </w:tbl>
    <w:p w:rsidR="001F5D49" w:rsidRDefault="001F5D49" w:rsidP="00BD5C14"/>
    <w:p w:rsidR="00611E0B" w:rsidRPr="00A037B1" w:rsidRDefault="00611E0B" w:rsidP="00611E0B">
      <w:pPr>
        <w:rPr>
          <w:b/>
          <w:i/>
        </w:rPr>
      </w:pPr>
      <w:r>
        <w:rPr>
          <w:b/>
          <w:i/>
        </w:rPr>
        <w:t>Observation 3</w:t>
      </w:r>
      <w:r w:rsidRPr="00A037B1">
        <w:rPr>
          <w:b/>
          <w:i/>
        </w:rPr>
        <w:t xml:space="preserve">: </w:t>
      </w:r>
      <w:r>
        <w:rPr>
          <w:b/>
          <w:i/>
        </w:rPr>
        <w:t>After channel raster is agreed, the channel numbering sc</w:t>
      </w:r>
      <w:r w:rsidR="00FF7FB2">
        <w:rPr>
          <w:b/>
          <w:i/>
        </w:rPr>
        <w:t>heme shall be further discussed.</w:t>
      </w:r>
    </w:p>
    <w:p w:rsidR="00F34B95" w:rsidRDefault="00F34B95" w:rsidP="00BD5C14"/>
    <w:p w:rsidR="00FD060A" w:rsidRDefault="00FD060A" w:rsidP="00FD060A">
      <w:pPr>
        <w:pStyle w:val="Heading1"/>
      </w:pPr>
      <w:r>
        <w:t>3</w:t>
      </w:r>
      <w:r>
        <w:tab/>
        <w:t>Conclusion</w:t>
      </w:r>
    </w:p>
    <w:p w:rsidR="000E02D9" w:rsidRDefault="000E02D9" w:rsidP="000E02D9">
      <w:pPr>
        <w:rPr>
          <w:b/>
          <w:i/>
        </w:rPr>
      </w:pPr>
      <w:r>
        <w:rPr>
          <w:b/>
          <w:i/>
        </w:rPr>
        <w:t>Observation</w:t>
      </w:r>
      <w:r w:rsidRPr="00A037B1">
        <w:rPr>
          <w:b/>
          <w:i/>
        </w:rPr>
        <w:t xml:space="preserve"> 1: </w:t>
      </w:r>
      <w:r>
        <w:rPr>
          <w:b/>
          <w:i/>
        </w:rPr>
        <w:t>It is expected the existing channel raster is necessary in the NR to support the refarming.</w:t>
      </w:r>
    </w:p>
    <w:p w:rsidR="000E02D9" w:rsidRDefault="000E02D9" w:rsidP="000E02D9">
      <w:pPr>
        <w:rPr>
          <w:b/>
          <w:i/>
        </w:rPr>
      </w:pPr>
      <w:r>
        <w:rPr>
          <w:b/>
          <w:i/>
        </w:rPr>
        <w:t>Observation</w:t>
      </w:r>
      <w:r w:rsidRPr="00A037B1">
        <w:rPr>
          <w:b/>
          <w:i/>
        </w:rPr>
        <w:t xml:space="preserve"> </w:t>
      </w:r>
      <w:r>
        <w:rPr>
          <w:b/>
          <w:i/>
        </w:rPr>
        <w:t>2</w:t>
      </w:r>
      <w:r w:rsidRPr="00B3623D">
        <w:rPr>
          <w:b/>
          <w:i/>
        </w:rPr>
        <w:t xml:space="preserve">: </w:t>
      </w:r>
      <w:r>
        <w:rPr>
          <w:b/>
          <w:i/>
          <w:lang w:val="x-none"/>
        </w:rPr>
        <w:t>T</w:t>
      </w:r>
      <w:r w:rsidRPr="00B3623D">
        <w:rPr>
          <w:b/>
          <w:i/>
          <w:lang w:val="x-none"/>
        </w:rPr>
        <w:t xml:space="preserve">he alignment of subcarrier grid and RB </w:t>
      </w:r>
      <w:r>
        <w:rPr>
          <w:b/>
          <w:i/>
          <w:lang w:val="x-none"/>
        </w:rPr>
        <w:t>among channels is desired</w:t>
      </w:r>
      <w:r w:rsidRPr="00B3623D">
        <w:rPr>
          <w:b/>
          <w:i/>
          <w:lang w:val="x-none"/>
        </w:rPr>
        <w:t xml:space="preserve"> </w:t>
      </w:r>
      <w:r>
        <w:rPr>
          <w:b/>
          <w:i/>
          <w:lang w:val="x-none"/>
        </w:rPr>
        <w:t>to support</w:t>
      </w:r>
      <w:r w:rsidRPr="00B3623D">
        <w:rPr>
          <w:b/>
          <w:i/>
          <w:lang w:val="x-none"/>
        </w:rPr>
        <w:t xml:space="preserve"> wideband operation.</w:t>
      </w:r>
    </w:p>
    <w:p w:rsidR="000E02D9" w:rsidRDefault="000E02D9" w:rsidP="000E02D9">
      <w:pPr>
        <w:rPr>
          <w:b/>
          <w:i/>
        </w:rPr>
      </w:pPr>
      <w:r>
        <w:rPr>
          <w:b/>
          <w:i/>
        </w:rPr>
        <w:t>Proposal 1: Channel raster for the bands below 6GHz shall be 100kHz.</w:t>
      </w:r>
    </w:p>
    <w:p w:rsidR="000E02D9" w:rsidRPr="00A037B1" w:rsidRDefault="000E02D9" w:rsidP="000E02D9">
      <w:pPr>
        <w:rPr>
          <w:b/>
          <w:i/>
        </w:rPr>
      </w:pPr>
      <w:r>
        <w:rPr>
          <w:b/>
          <w:i/>
        </w:rPr>
        <w:t>Proposal 2: Channel raster for the bands above 6GHz shall be a multiple of 180kHz.</w:t>
      </w:r>
    </w:p>
    <w:p w:rsidR="00FA04EC" w:rsidRDefault="00FA04EC" w:rsidP="00FA04EC">
      <w:pPr>
        <w:rPr>
          <w:b/>
          <w:i/>
        </w:rPr>
      </w:pPr>
      <w:r>
        <w:rPr>
          <w:b/>
          <w:i/>
        </w:rPr>
        <w:t>Proposal 3: Channel raster defines the center of the channel bandwidth.</w:t>
      </w:r>
    </w:p>
    <w:p w:rsidR="002E7F5E" w:rsidRDefault="002E7F5E" w:rsidP="002E7F5E">
      <w:pPr>
        <w:rPr>
          <w:b/>
          <w:i/>
        </w:rPr>
      </w:pPr>
      <w:r w:rsidRPr="00A037B1">
        <w:rPr>
          <w:b/>
          <w:i/>
        </w:rPr>
        <w:t xml:space="preserve">Proposal </w:t>
      </w:r>
      <w:r>
        <w:rPr>
          <w:b/>
          <w:i/>
        </w:rPr>
        <w:t>4: Sync signal raster defines the center of the sync signal bandwidth</w:t>
      </w:r>
      <w:r w:rsidRPr="00A037B1">
        <w:rPr>
          <w:b/>
          <w:i/>
        </w:rPr>
        <w:t>.</w:t>
      </w:r>
    </w:p>
    <w:p w:rsidR="002E7F5E" w:rsidRDefault="002E7F5E" w:rsidP="002E7F5E">
      <w:pPr>
        <w:rPr>
          <w:b/>
          <w:i/>
        </w:rPr>
      </w:pPr>
      <w:r w:rsidRPr="00A037B1">
        <w:rPr>
          <w:b/>
          <w:i/>
        </w:rPr>
        <w:t xml:space="preserve">Proposal </w:t>
      </w:r>
      <w:r>
        <w:rPr>
          <w:b/>
          <w:i/>
        </w:rPr>
        <w:t>5: Sync signal</w:t>
      </w:r>
      <w:r w:rsidRPr="00A037B1">
        <w:rPr>
          <w:b/>
          <w:i/>
        </w:rPr>
        <w:t xml:space="preserve"> raster </w:t>
      </w:r>
      <w:r>
        <w:rPr>
          <w:b/>
          <w:i/>
        </w:rPr>
        <w:t>shall be a</w:t>
      </w:r>
      <w:r w:rsidRPr="00A037B1">
        <w:rPr>
          <w:b/>
          <w:i/>
        </w:rPr>
        <w:t xml:space="preserve"> multiple of channel raster</w:t>
      </w:r>
      <w:r>
        <w:rPr>
          <w:b/>
          <w:i/>
        </w:rPr>
        <w:t>.</w:t>
      </w:r>
    </w:p>
    <w:p w:rsidR="000E02D9" w:rsidRPr="00A037B1" w:rsidRDefault="000E02D9" w:rsidP="000E02D9">
      <w:pPr>
        <w:rPr>
          <w:b/>
          <w:i/>
        </w:rPr>
      </w:pPr>
      <w:r w:rsidRPr="00A037B1">
        <w:rPr>
          <w:b/>
          <w:i/>
        </w:rPr>
        <w:t xml:space="preserve">Proposal </w:t>
      </w:r>
      <w:r>
        <w:rPr>
          <w:b/>
          <w:i/>
        </w:rPr>
        <w:t>6</w:t>
      </w:r>
      <w:r w:rsidRPr="00A037B1">
        <w:rPr>
          <w:b/>
          <w:i/>
        </w:rPr>
        <w:t xml:space="preserve">: </w:t>
      </w:r>
      <w:r>
        <w:rPr>
          <w:b/>
          <w:i/>
        </w:rPr>
        <w:t>RAN4 asks RAN1/RAN2 if RAN4 can proceed with the above assumptions on sync and channel raster concept.</w:t>
      </w:r>
    </w:p>
    <w:p w:rsidR="00FF7FB2" w:rsidRPr="00A037B1" w:rsidRDefault="00FF7FB2" w:rsidP="00FF7FB2">
      <w:pPr>
        <w:rPr>
          <w:b/>
          <w:i/>
        </w:rPr>
      </w:pPr>
      <w:r>
        <w:rPr>
          <w:b/>
          <w:i/>
        </w:rPr>
        <w:t>Observation 3</w:t>
      </w:r>
      <w:r w:rsidRPr="00A037B1">
        <w:rPr>
          <w:b/>
          <w:i/>
        </w:rPr>
        <w:t xml:space="preserve">: </w:t>
      </w:r>
      <w:r>
        <w:rPr>
          <w:b/>
          <w:i/>
        </w:rPr>
        <w:t>After channel raster is agreed, the channel numbering scheme shall be further discussed.</w:t>
      </w:r>
    </w:p>
    <w:p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lastRenderedPageBreak/>
        <w:t>4</w:t>
      </w:r>
      <w:r w:rsidR="008F7E80">
        <w:rPr>
          <w:rFonts w:ascii="Arial" w:hAnsi="Arial"/>
          <w:sz w:val="36"/>
        </w:rPr>
        <w:tab/>
      </w:r>
      <w:r w:rsidR="00423A6A" w:rsidRPr="0032713B">
        <w:rPr>
          <w:rFonts w:ascii="Arial" w:hAnsi="Arial"/>
          <w:sz w:val="36"/>
        </w:rPr>
        <w:t>References</w:t>
      </w:r>
    </w:p>
    <w:p w:rsidR="000C30CC" w:rsidRDefault="000C30CC" w:rsidP="000C30CC">
      <w:pPr>
        <w:numPr>
          <w:ilvl w:val="0"/>
          <w:numId w:val="1"/>
        </w:numPr>
        <w:spacing w:after="120"/>
        <w:jc w:val="both"/>
        <w:rPr>
          <w:bCs/>
        </w:rPr>
      </w:pPr>
      <w:r w:rsidRPr="005A23DC">
        <w:rPr>
          <w:bCs/>
        </w:rPr>
        <w:t>R4-1704223</w:t>
      </w:r>
      <w:r>
        <w:rPr>
          <w:bCs/>
        </w:rPr>
        <w:tab/>
      </w:r>
      <w:r>
        <w:rPr>
          <w:bCs/>
        </w:rPr>
        <w:tab/>
      </w:r>
      <w:r>
        <w:rPr>
          <w:bCs/>
        </w:rPr>
        <w:tab/>
      </w:r>
      <w:r>
        <w:rPr>
          <w:bCs/>
        </w:rPr>
        <w:tab/>
      </w:r>
      <w:r>
        <w:rPr>
          <w:bCs/>
        </w:rPr>
        <w:tab/>
      </w:r>
      <w:r w:rsidRPr="005A23DC">
        <w:rPr>
          <w:bCs/>
        </w:rPr>
        <w:t>LS on SCS for NR</w:t>
      </w:r>
    </w:p>
    <w:p w:rsidR="007F50B4" w:rsidRDefault="007F50B4" w:rsidP="007F50B4">
      <w:pPr>
        <w:numPr>
          <w:ilvl w:val="0"/>
          <w:numId w:val="1"/>
        </w:numPr>
        <w:spacing w:after="120"/>
        <w:jc w:val="both"/>
        <w:rPr>
          <w:bCs/>
        </w:rPr>
      </w:pPr>
      <w:r w:rsidRPr="007F50B4">
        <w:rPr>
          <w:bCs/>
        </w:rPr>
        <w:t>R1-1706707</w:t>
      </w:r>
      <w:r>
        <w:rPr>
          <w:bCs/>
        </w:rPr>
        <w:t>/</w:t>
      </w:r>
      <w:r w:rsidRPr="007F50B4">
        <w:rPr>
          <w:bCs/>
        </w:rPr>
        <w:t>R4-1704312</w:t>
      </w:r>
      <w:r w:rsidRPr="007F50B4">
        <w:rPr>
          <w:bCs/>
        </w:rPr>
        <w:tab/>
        <w:t>LS on NR Initial access</w:t>
      </w:r>
      <w:r w:rsidRPr="007F50B4">
        <w:rPr>
          <w:bCs/>
        </w:rPr>
        <w:tab/>
      </w:r>
    </w:p>
    <w:p w:rsidR="00E955FD" w:rsidRDefault="00E955FD" w:rsidP="005A23DC">
      <w:pPr>
        <w:numPr>
          <w:ilvl w:val="0"/>
          <w:numId w:val="1"/>
        </w:numPr>
        <w:spacing w:after="120"/>
        <w:jc w:val="both"/>
        <w:rPr>
          <w:bCs/>
        </w:rPr>
      </w:pPr>
      <w:r w:rsidRPr="00E955FD">
        <w:rPr>
          <w:bCs/>
        </w:rPr>
        <w:t>R1-1706756</w:t>
      </w:r>
      <w:r w:rsidR="005A23DC">
        <w:rPr>
          <w:bCs/>
        </w:rPr>
        <w:t>/</w:t>
      </w:r>
      <w:r w:rsidR="005A23DC" w:rsidRPr="005A23DC">
        <w:t xml:space="preserve"> </w:t>
      </w:r>
      <w:r w:rsidR="005A23DC" w:rsidRPr="005A23DC">
        <w:rPr>
          <w:bCs/>
        </w:rPr>
        <w:t>R4-1704310</w:t>
      </w:r>
      <w:r w:rsidRPr="00E955FD">
        <w:rPr>
          <w:bCs/>
        </w:rPr>
        <w:tab/>
        <w:t>LS on subcarrier grid in NR</w:t>
      </w:r>
    </w:p>
    <w:p w:rsidR="000C30CC" w:rsidRDefault="000C30CC" w:rsidP="000C30CC">
      <w:pPr>
        <w:numPr>
          <w:ilvl w:val="0"/>
          <w:numId w:val="1"/>
        </w:numPr>
        <w:spacing w:after="120"/>
        <w:jc w:val="both"/>
        <w:rPr>
          <w:bCs/>
        </w:rPr>
      </w:pPr>
      <w:r w:rsidRPr="00AA0523">
        <w:rPr>
          <w:bCs/>
        </w:rPr>
        <w:t>R1-1706615</w:t>
      </w:r>
      <w:r>
        <w:rPr>
          <w:bCs/>
        </w:rPr>
        <w:t>/</w:t>
      </w:r>
      <w:r w:rsidRPr="00AA0523">
        <w:rPr>
          <w:bCs/>
        </w:rPr>
        <w:t>R4-1704228</w:t>
      </w:r>
      <w:r>
        <w:rPr>
          <w:bCs/>
        </w:rPr>
        <w:tab/>
      </w:r>
      <w:r w:rsidRPr="00AA0523">
        <w:rPr>
          <w:bCs/>
        </w:rPr>
        <w:t>LS on Wideband Operating Options</w:t>
      </w:r>
    </w:p>
    <w:p w:rsidR="005A23DC" w:rsidRDefault="00F15BD9" w:rsidP="00F15BD9">
      <w:pPr>
        <w:numPr>
          <w:ilvl w:val="0"/>
          <w:numId w:val="1"/>
        </w:numPr>
        <w:spacing w:after="120"/>
        <w:jc w:val="both"/>
        <w:rPr>
          <w:bCs/>
        </w:rPr>
      </w:pPr>
      <w:r w:rsidRPr="00F15BD9">
        <w:rPr>
          <w:bCs/>
        </w:rPr>
        <w:t>R4-1703100</w:t>
      </w:r>
      <w:r>
        <w:rPr>
          <w:bCs/>
        </w:rPr>
        <w:tab/>
      </w:r>
      <w:r>
        <w:rPr>
          <w:bCs/>
        </w:rPr>
        <w:tab/>
      </w:r>
      <w:r>
        <w:rPr>
          <w:bCs/>
        </w:rPr>
        <w:tab/>
      </w:r>
      <w:r>
        <w:rPr>
          <w:bCs/>
        </w:rPr>
        <w:tab/>
      </w:r>
      <w:r>
        <w:rPr>
          <w:bCs/>
        </w:rPr>
        <w:tab/>
      </w:r>
      <w:r w:rsidRPr="00F15BD9">
        <w:rPr>
          <w:bCs/>
        </w:rPr>
        <w:t>LS Reply on NR minimum carrier bandwidth</w:t>
      </w:r>
    </w:p>
    <w:p w:rsidR="009D1D10" w:rsidRDefault="009D1D10" w:rsidP="009D1D10">
      <w:pPr>
        <w:numPr>
          <w:ilvl w:val="0"/>
          <w:numId w:val="1"/>
        </w:numPr>
        <w:spacing w:after="120"/>
        <w:jc w:val="both"/>
        <w:rPr>
          <w:bCs/>
        </w:rPr>
      </w:pPr>
      <w:r>
        <w:rPr>
          <w:bCs/>
        </w:rPr>
        <w:t>R4-17</w:t>
      </w:r>
      <w:r w:rsidR="006928EB">
        <w:rPr>
          <w:bCs/>
        </w:rPr>
        <w:t>5697</w:t>
      </w:r>
      <w:r>
        <w:rPr>
          <w:bCs/>
        </w:rPr>
        <w:tab/>
      </w:r>
      <w:r>
        <w:rPr>
          <w:bCs/>
        </w:rPr>
        <w:tab/>
      </w:r>
      <w:r>
        <w:rPr>
          <w:bCs/>
        </w:rPr>
        <w:tab/>
      </w:r>
      <w:r>
        <w:rPr>
          <w:bCs/>
        </w:rPr>
        <w:tab/>
      </w:r>
      <w:r>
        <w:rPr>
          <w:bCs/>
        </w:rPr>
        <w:tab/>
      </w:r>
      <w:r>
        <w:rPr>
          <w:bCs/>
        </w:rPr>
        <w:tab/>
      </w:r>
      <w:r w:rsidRPr="009D1D10">
        <w:rPr>
          <w:bCs/>
        </w:rPr>
        <w:t>Sync signal raster and</w:t>
      </w:r>
      <w:r w:rsidR="000E02D9">
        <w:rPr>
          <w:bCs/>
        </w:rPr>
        <w:t xml:space="preserve"> subcarrier spacing</w:t>
      </w:r>
      <w:r w:rsidR="006928EB">
        <w:rPr>
          <w:bCs/>
        </w:rPr>
        <w:t>, Nokia, Alcatel-Lucent Shanghai Bell</w:t>
      </w:r>
      <w:bookmarkStart w:id="7" w:name="_GoBack"/>
      <w:bookmarkEnd w:id="7"/>
    </w:p>
    <w:p w:rsidR="002935A7" w:rsidRPr="002935A7" w:rsidRDefault="002935A7" w:rsidP="009D1D10">
      <w:pPr>
        <w:numPr>
          <w:ilvl w:val="0"/>
          <w:numId w:val="1"/>
        </w:numPr>
        <w:spacing w:after="120"/>
        <w:jc w:val="both"/>
        <w:rPr>
          <w:bCs/>
        </w:rPr>
      </w:pPr>
      <w:r w:rsidRPr="002935A7">
        <w:rPr>
          <w:rFonts w:ascii="Calibri" w:hAnsi="Calibri"/>
          <w:noProof/>
        </w:rPr>
        <w:t>R4-1702771</w:t>
      </w:r>
      <w:r w:rsidRPr="002935A7">
        <w:rPr>
          <w:rFonts w:ascii="Calibri" w:hAnsi="Calibri"/>
          <w:noProof/>
        </w:rPr>
        <w:tab/>
      </w:r>
      <w:r>
        <w:rPr>
          <w:rFonts w:ascii="Calibri" w:hAnsi="Calibri"/>
          <w:noProof/>
        </w:rPr>
        <w:tab/>
      </w:r>
      <w:r>
        <w:rPr>
          <w:rFonts w:ascii="Calibri" w:hAnsi="Calibri"/>
          <w:noProof/>
        </w:rPr>
        <w:tab/>
      </w:r>
      <w:r>
        <w:rPr>
          <w:rFonts w:ascii="Calibri" w:hAnsi="Calibri"/>
          <w:noProof/>
        </w:rPr>
        <w:tab/>
      </w:r>
      <w:r>
        <w:rPr>
          <w:rFonts w:ascii="Calibri" w:hAnsi="Calibri"/>
          <w:noProof/>
        </w:rPr>
        <w:tab/>
      </w:r>
      <w:r w:rsidRPr="002935A7">
        <w:rPr>
          <w:rFonts w:ascii="Calibri" w:hAnsi="Calibri" w:cs="Arial"/>
        </w:rPr>
        <w:t xml:space="preserve">On 200kHz channel raster in NR, </w:t>
      </w:r>
      <w:r w:rsidRPr="002935A7">
        <w:rPr>
          <w:rFonts w:ascii="Calibri" w:hAnsi="Calibri" w:cs="Arial"/>
          <w:bCs/>
        </w:rPr>
        <w:t>S</w:t>
      </w:r>
      <w:r w:rsidRPr="002935A7">
        <w:rPr>
          <w:rFonts w:ascii="Calibri" w:hAnsi="Calibri" w:cs="Arial" w:hint="eastAsia"/>
          <w:bCs/>
        </w:rPr>
        <w:t>oftBank Corp.</w:t>
      </w:r>
    </w:p>
    <w:sectPr w:rsidR="002935A7" w:rsidRPr="002935A7"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4700" w:rsidRDefault="00C24700">
      <w:r>
        <w:separator/>
      </w:r>
    </w:p>
  </w:endnote>
  <w:endnote w:type="continuationSeparator" w:id="0">
    <w:p w:rsidR="00C24700" w:rsidRDefault="00C24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ＭＳ 明朝"/>
    <w:charset w:val="80"/>
    <w:family w:val="auto"/>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charset w:val="80"/>
    <w:family w:val="auto"/>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4700" w:rsidRDefault="00C24700">
      <w:r>
        <w:separator/>
      </w:r>
    </w:p>
  </w:footnote>
  <w:footnote w:type="continuationSeparator" w:id="0">
    <w:p w:rsidR="00C24700" w:rsidRDefault="00C24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5"/>
  </w:num>
  <w:num w:numId="3">
    <w:abstractNumId w:val="13"/>
  </w:num>
  <w:num w:numId="4">
    <w:abstractNumId w:val="24"/>
  </w:num>
  <w:num w:numId="5">
    <w:abstractNumId w:val="26"/>
  </w:num>
  <w:num w:numId="6">
    <w:abstractNumId w:val="20"/>
  </w:num>
  <w:num w:numId="7">
    <w:abstractNumId w:val="4"/>
  </w:num>
  <w:num w:numId="8">
    <w:abstractNumId w:val="9"/>
  </w:num>
  <w:num w:numId="9">
    <w:abstractNumId w:val="17"/>
  </w:num>
  <w:num w:numId="10">
    <w:abstractNumId w:val="17"/>
    <w:lvlOverride w:ilvl="0">
      <w:startOverride w:val="1"/>
    </w:lvlOverride>
  </w:num>
  <w:num w:numId="11">
    <w:abstractNumId w:val="23"/>
  </w:num>
  <w:num w:numId="12">
    <w:abstractNumId w:val="16"/>
  </w:num>
  <w:num w:numId="13">
    <w:abstractNumId w:val="10"/>
  </w:num>
  <w:num w:numId="14">
    <w:abstractNumId w:val="18"/>
  </w:num>
  <w:num w:numId="15">
    <w:abstractNumId w:val="11"/>
  </w:num>
  <w:num w:numId="16">
    <w:abstractNumId w:val="7"/>
  </w:num>
  <w:num w:numId="17">
    <w:abstractNumId w:val="3"/>
  </w:num>
  <w:num w:numId="18">
    <w:abstractNumId w:val="21"/>
  </w:num>
  <w:num w:numId="19">
    <w:abstractNumId w:val="12"/>
  </w:num>
  <w:num w:numId="20">
    <w:abstractNumId w:val="15"/>
  </w:num>
  <w:num w:numId="21">
    <w:abstractNumId w:val="22"/>
  </w:num>
  <w:num w:numId="22">
    <w:abstractNumId w:val="25"/>
  </w:num>
  <w:num w:numId="23">
    <w:abstractNumId w:val="14"/>
  </w:num>
  <w:num w:numId="24">
    <w:abstractNumId w:val="6"/>
  </w:num>
  <w:num w:numId="25">
    <w:abstractNumId w:val="19"/>
  </w:num>
  <w:num w:numId="26">
    <w:abstractNumId w:val="2"/>
  </w:num>
  <w:num w:numId="27">
    <w:abstractNumId w:val="0"/>
  </w:num>
  <w:num w:numId="2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05CB"/>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5D72"/>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0A7"/>
    <w:rsid w:val="000B5875"/>
    <w:rsid w:val="000B6481"/>
    <w:rsid w:val="000B64B0"/>
    <w:rsid w:val="000B6692"/>
    <w:rsid w:val="000B6A1C"/>
    <w:rsid w:val="000B766E"/>
    <w:rsid w:val="000B7B63"/>
    <w:rsid w:val="000C0167"/>
    <w:rsid w:val="000C0E65"/>
    <w:rsid w:val="000C27AA"/>
    <w:rsid w:val="000C2F64"/>
    <w:rsid w:val="000C30CC"/>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2D9"/>
    <w:rsid w:val="000E0D66"/>
    <w:rsid w:val="000E0ECC"/>
    <w:rsid w:val="000E132E"/>
    <w:rsid w:val="000E13E9"/>
    <w:rsid w:val="000E16F8"/>
    <w:rsid w:val="000E1CAA"/>
    <w:rsid w:val="000E3440"/>
    <w:rsid w:val="000E3442"/>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6127"/>
    <w:rsid w:val="0010734E"/>
    <w:rsid w:val="00107665"/>
    <w:rsid w:val="0011035C"/>
    <w:rsid w:val="00110C17"/>
    <w:rsid w:val="001115A8"/>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14"/>
    <w:rsid w:val="00122B4F"/>
    <w:rsid w:val="001231CA"/>
    <w:rsid w:val="001243CE"/>
    <w:rsid w:val="00125DEF"/>
    <w:rsid w:val="0012673F"/>
    <w:rsid w:val="00126F1D"/>
    <w:rsid w:val="0012781D"/>
    <w:rsid w:val="00130168"/>
    <w:rsid w:val="00130BE1"/>
    <w:rsid w:val="001318E7"/>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1226"/>
    <w:rsid w:val="001915E3"/>
    <w:rsid w:val="00191DC6"/>
    <w:rsid w:val="00192BAC"/>
    <w:rsid w:val="00192DCF"/>
    <w:rsid w:val="00193DD4"/>
    <w:rsid w:val="00194A0C"/>
    <w:rsid w:val="00194D78"/>
    <w:rsid w:val="00195416"/>
    <w:rsid w:val="0019579C"/>
    <w:rsid w:val="00195E78"/>
    <w:rsid w:val="00196076"/>
    <w:rsid w:val="001964C0"/>
    <w:rsid w:val="001967F8"/>
    <w:rsid w:val="0019712E"/>
    <w:rsid w:val="00197BDF"/>
    <w:rsid w:val="001A0C55"/>
    <w:rsid w:val="001A103E"/>
    <w:rsid w:val="001A111A"/>
    <w:rsid w:val="001A11A8"/>
    <w:rsid w:val="001A1576"/>
    <w:rsid w:val="001A1940"/>
    <w:rsid w:val="001A2B3C"/>
    <w:rsid w:val="001A30F9"/>
    <w:rsid w:val="001A331B"/>
    <w:rsid w:val="001A4160"/>
    <w:rsid w:val="001A58D0"/>
    <w:rsid w:val="001A5D07"/>
    <w:rsid w:val="001A668C"/>
    <w:rsid w:val="001A6A25"/>
    <w:rsid w:val="001A6C9A"/>
    <w:rsid w:val="001A7BF3"/>
    <w:rsid w:val="001A7C85"/>
    <w:rsid w:val="001A7E74"/>
    <w:rsid w:val="001B070D"/>
    <w:rsid w:val="001B1A64"/>
    <w:rsid w:val="001B29D2"/>
    <w:rsid w:val="001B2EDD"/>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294"/>
    <w:rsid w:val="001D1312"/>
    <w:rsid w:val="001D17D6"/>
    <w:rsid w:val="001D18A2"/>
    <w:rsid w:val="001D1C0B"/>
    <w:rsid w:val="001D1D0C"/>
    <w:rsid w:val="001D1F9C"/>
    <w:rsid w:val="001D2338"/>
    <w:rsid w:val="001D23C1"/>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0DB"/>
    <w:rsid w:val="001F02B8"/>
    <w:rsid w:val="001F0BB5"/>
    <w:rsid w:val="001F1047"/>
    <w:rsid w:val="001F1089"/>
    <w:rsid w:val="001F13ED"/>
    <w:rsid w:val="001F1951"/>
    <w:rsid w:val="001F1EC6"/>
    <w:rsid w:val="001F264F"/>
    <w:rsid w:val="001F30EF"/>
    <w:rsid w:val="001F3625"/>
    <w:rsid w:val="001F36A2"/>
    <w:rsid w:val="001F3FB3"/>
    <w:rsid w:val="001F4259"/>
    <w:rsid w:val="001F4898"/>
    <w:rsid w:val="001F5019"/>
    <w:rsid w:val="001F50D7"/>
    <w:rsid w:val="001F5D49"/>
    <w:rsid w:val="001F5DDD"/>
    <w:rsid w:val="001F5FAD"/>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40427"/>
    <w:rsid w:val="00240A6A"/>
    <w:rsid w:val="00240D03"/>
    <w:rsid w:val="0024205E"/>
    <w:rsid w:val="00242553"/>
    <w:rsid w:val="002427D6"/>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C1E"/>
    <w:rsid w:val="002612FE"/>
    <w:rsid w:val="00261AED"/>
    <w:rsid w:val="0026222F"/>
    <w:rsid w:val="00262AB8"/>
    <w:rsid w:val="002634B5"/>
    <w:rsid w:val="002635BC"/>
    <w:rsid w:val="0026440E"/>
    <w:rsid w:val="00266F6D"/>
    <w:rsid w:val="002678A0"/>
    <w:rsid w:val="002707A2"/>
    <w:rsid w:val="00270901"/>
    <w:rsid w:val="00270CD2"/>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018"/>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5A7"/>
    <w:rsid w:val="002937B8"/>
    <w:rsid w:val="00293BE6"/>
    <w:rsid w:val="00294C4F"/>
    <w:rsid w:val="00294DA9"/>
    <w:rsid w:val="00295F30"/>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C7D"/>
    <w:rsid w:val="002B3667"/>
    <w:rsid w:val="002B39DF"/>
    <w:rsid w:val="002B3A79"/>
    <w:rsid w:val="002B4D11"/>
    <w:rsid w:val="002B50EA"/>
    <w:rsid w:val="002B60E3"/>
    <w:rsid w:val="002B6C25"/>
    <w:rsid w:val="002B7215"/>
    <w:rsid w:val="002B74ED"/>
    <w:rsid w:val="002B7773"/>
    <w:rsid w:val="002C06B7"/>
    <w:rsid w:val="002C139E"/>
    <w:rsid w:val="002C180A"/>
    <w:rsid w:val="002C25F0"/>
    <w:rsid w:val="002C39FE"/>
    <w:rsid w:val="002C4EA6"/>
    <w:rsid w:val="002C5280"/>
    <w:rsid w:val="002C55A6"/>
    <w:rsid w:val="002C5D11"/>
    <w:rsid w:val="002C6255"/>
    <w:rsid w:val="002C6E3E"/>
    <w:rsid w:val="002D1214"/>
    <w:rsid w:val="002D21F3"/>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5E"/>
    <w:rsid w:val="002E7FEB"/>
    <w:rsid w:val="002F0372"/>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3EF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5EA0"/>
    <w:rsid w:val="0035756B"/>
    <w:rsid w:val="00357B29"/>
    <w:rsid w:val="00357B9C"/>
    <w:rsid w:val="00360E66"/>
    <w:rsid w:val="00361031"/>
    <w:rsid w:val="00361310"/>
    <w:rsid w:val="0036140A"/>
    <w:rsid w:val="00362676"/>
    <w:rsid w:val="00362DE1"/>
    <w:rsid w:val="00363D73"/>
    <w:rsid w:val="003642A6"/>
    <w:rsid w:val="0036488E"/>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1ADA"/>
    <w:rsid w:val="00372043"/>
    <w:rsid w:val="00372093"/>
    <w:rsid w:val="00372702"/>
    <w:rsid w:val="00372BD8"/>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3F09"/>
    <w:rsid w:val="003840EA"/>
    <w:rsid w:val="00385E60"/>
    <w:rsid w:val="003860C3"/>
    <w:rsid w:val="00386264"/>
    <w:rsid w:val="00387666"/>
    <w:rsid w:val="00387683"/>
    <w:rsid w:val="0038795B"/>
    <w:rsid w:val="003900F3"/>
    <w:rsid w:val="003904A7"/>
    <w:rsid w:val="00390610"/>
    <w:rsid w:val="00390809"/>
    <w:rsid w:val="00390E7E"/>
    <w:rsid w:val="00390FA1"/>
    <w:rsid w:val="0039158C"/>
    <w:rsid w:val="003915B6"/>
    <w:rsid w:val="003919AF"/>
    <w:rsid w:val="00391BA6"/>
    <w:rsid w:val="00391C76"/>
    <w:rsid w:val="0039253C"/>
    <w:rsid w:val="003926C2"/>
    <w:rsid w:val="00392CB1"/>
    <w:rsid w:val="003935EC"/>
    <w:rsid w:val="003937E5"/>
    <w:rsid w:val="003938BD"/>
    <w:rsid w:val="00393A1E"/>
    <w:rsid w:val="0039496A"/>
    <w:rsid w:val="00395FD5"/>
    <w:rsid w:val="0039629A"/>
    <w:rsid w:val="003A00F4"/>
    <w:rsid w:val="003A43B2"/>
    <w:rsid w:val="003A4AE9"/>
    <w:rsid w:val="003A53D0"/>
    <w:rsid w:val="003A597F"/>
    <w:rsid w:val="003A5F81"/>
    <w:rsid w:val="003A6088"/>
    <w:rsid w:val="003A6DA3"/>
    <w:rsid w:val="003A7115"/>
    <w:rsid w:val="003A7966"/>
    <w:rsid w:val="003A79F8"/>
    <w:rsid w:val="003B030B"/>
    <w:rsid w:val="003B1105"/>
    <w:rsid w:val="003B1161"/>
    <w:rsid w:val="003B126F"/>
    <w:rsid w:val="003B19F9"/>
    <w:rsid w:val="003B22B4"/>
    <w:rsid w:val="003B3CE6"/>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5E6"/>
    <w:rsid w:val="003D38C8"/>
    <w:rsid w:val="003D402B"/>
    <w:rsid w:val="003D5146"/>
    <w:rsid w:val="003D6912"/>
    <w:rsid w:val="003D767C"/>
    <w:rsid w:val="003E1325"/>
    <w:rsid w:val="003E275E"/>
    <w:rsid w:val="003E3BF3"/>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416"/>
    <w:rsid w:val="004107ED"/>
    <w:rsid w:val="00410E03"/>
    <w:rsid w:val="00412590"/>
    <w:rsid w:val="00412791"/>
    <w:rsid w:val="004128A5"/>
    <w:rsid w:val="00412D14"/>
    <w:rsid w:val="00412F13"/>
    <w:rsid w:val="00413113"/>
    <w:rsid w:val="004132D7"/>
    <w:rsid w:val="00413749"/>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2405"/>
    <w:rsid w:val="00452B55"/>
    <w:rsid w:val="00453341"/>
    <w:rsid w:val="00454106"/>
    <w:rsid w:val="004567B7"/>
    <w:rsid w:val="00456D13"/>
    <w:rsid w:val="00457671"/>
    <w:rsid w:val="00457A67"/>
    <w:rsid w:val="0046048D"/>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C7"/>
    <w:rsid w:val="004B48F2"/>
    <w:rsid w:val="004B4D26"/>
    <w:rsid w:val="004B5191"/>
    <w:rsid w:val="004B51EE"/>
    <w:rsid w:val="004B529D"/>
    <w:rsid w:val="004B5F14"/>
    <w:rsid w:val="004B6209"/>
    <w:rsid w:val="004B695B"/>
    <w:rsid w:val="004B7061"/>
    <w:rsid w:val="004B725C"/>
    <w:rsid w:val="004B727F"/>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1605"/>
    <w:rsid w:val="004E16E9"/>
    <w:rsid w:val="004E20A3"/>
    <w:rsid w:val="004E28FA"/>
    <w:rsid w:val="004E2F3F"/>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2F00"/>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59E6"/>
    <w:rsid w:val="00516D12"/>
    <w:rsid w:val="00516FD9"/>
    <w:rsid w:val="0051727D"/>
    <w:rsid w:val="0051734D"/>
    <w:rsid w:val="00517C73"/>
    <w:rsid w:val="005209E0"/>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057"/>
    <w:rsid w:val="00535D9C"/>
    <w:rsid w:val="005363E8"/>
    <w:rsid w:val="005367BE"/>
    <w:rsid w:val="00536B4D"/>
    <w:rsid w:val="00536C88"/>
    <w:rsid w:val="00537ED4"/>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511F"/>
    <w:rsid w:val="0057596A"/>
    <w:rsid w:val="00575CAA"/>
    <w:rsid w:val="00575E58"/>
    <w:rsid w:val="00576469"/>
    <w:rsid w:val="005769C8"/>
    <w:rsid w:val="00576D5B"/>
    <w:rsid w:val="00577F4E"/>
    <w:rsid w:val="005802EE"/>
    <w:rsid w:val="005807DF"/>
    <w:rsid w:val="00580D6E"/>
    <w:rsid w:val="00580E26"/>
    <w:rsid w:val="005815FD"/>
    <w:rsid w:val="005818F0"/>
    <w:rsid w:val="005826B9"/>
    <w:rsid w:val="0058318F"/>
    <w:rsid w:val="005843CA"/>
    <w:rsid w:val="0058496C"/>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0EBB"/>
    <w:rsid w:val="005A1C50"/>
    <w:rsid w:val="005A1FD9"/>
    <w:rsid w:val="005A23DC"/>
    <w:rsid w:val="005A2A83"/>
    <w:rsid w:val="005A36A5"/>
    <w:rsid w:val="005A510C"/>
    <w:rsid w:val="005A58FF"/>
    <w:rsid w:val="005A5FE6"/>
    <w:rsid w:val="005A6290"/>
    <w:rsid w:val="005A70F8"/>
    <w:rsid w:val="005B1B58"/>
    <w:rsid w:val="005B247D"/>
    <w:rsid w:val="005B2B85"/>
    <w:rsid w:val="005B3117"/>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3112"/>
    <w:rsid w:val="005C492F"/>
    <w:rsid w:val="005C50BD"/>
    <w:rsid w:val="005C55F6"/>
    <w:rsid w:val="005C5A5E"/>
    <w:rsid w:val="005C76DF"/>
    <w:rsid w:val="005C7C25"/>
    <w:rsid w:val="005C7E1D"/>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D8A"/>
    <w:rsid w:val="005F073B"/>
    <w:rsid w:val="005F085D"/>
    <w:rsid w:val="005F0A0B"/>
    <w:rsid w:val="005F0D07"/>
    <w:rsid w:val="005F0E4E"/>
    <w:rsid w:val="005F15B7"/>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3DB"/>
    <w:rsid w:val="006106A7"/>
    <w:rsid w:val="00610E1D"/>
    <w:rsid w:val="00611E0B"/>
    <w:rsid w:val="0061238D"/>
    <w:rsid w:val="00612DF0"/>
    <w:rsid w:val="006135EF"/>
    <w:rsid w:val="006139EF"/>
    <w:rsid w:val="0061415E"/>
    <w:rsid w:val="006144DC"/>
    <w:rsid w:val="00614CD1"/>
    <w:rsid w:val="00614FCF"/>
    <w:rsid w:val="00616FAD"/>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27155"/>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0C8"/>
    <w:rsid w:val="00660550"/>
    <w:rsid w:val="00660670"/>
    <w:rsid w:val="006607D5"/>
    <w:rsid w:val="00660DA5"/>
    <w:rsid w:val="00661412"/>
    <w:rsid w:val="0066185B"/>
    <w:rsid w:val="00661EFD"/>
    <w:rsid w:val="006625AC"/>
    <w:rsid w:val="006625C9"/>
    <w:rsid w:val="00662B01"/>
    <w:rsid w:val="00662DC9"/>
    <w:rsid w:val="00663245"/>
    <w:rsid w:val="00664540"/>
    <w:rsid w:val="00664C81"/>
    <w:rsid w:val="006652BE"/>
    <w:rsid w:val="00665DAE"/>
    <w:rsid w:val="00666086"/>
    <w:rsid w:val="00667501"/>
    <w:rsid w:val="00667F37"/>
    <w:rsid w:val="00670071"/>
    <w:rsid w:val="0067015A"/>
    <w:rsid w:val="0067017C"/>
    <w:rsid w:val="00670B14"/>
    <w:rsid w:val="00670DDA"/>
    <w:rsid w:val="00670FE6"/>
    <w:rsid w:val="00671E11"/>
    <w:rsid w:val="006734F6"/>
    <w:rsid w:val="0067380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28EB"/>
    <w:rsid w:val="00693F7D"/>
    <w:rsid w:val="00694270"/>
    <w:rsid w:val="006944F3"/>
    <w:rsid w:val="00694B46"/>
    <w:rsid w:val="00694C3E"/>
    <w:rsid w:val="006950E8"/>
    <w:rsid w:val="00695F8B"/>
    <w:rsid w:val="00696093"/>
    <w:rsid w:val="006968D8"/>
    <w:rsid w:val="006973F6"/>
    <w:rsid w:val="006975A7"/>
    <w:rsid w:val="006A0D77"/>
    <w:rsid w:val="006A0DF4"/>
    <w:rsid w:val="006A196A"/>
    <w:rsid w:val="006A216A"/>
    <w:rsid w:val="006A2EEE"/>
    <w:rsid w:val="006A3441"/>
    <w:rsid w:val="006A3EF3"/>
    <w:rsid w:val="006A409D"/>
    <w:rsid w:val="006A458B"/>
    <w:rsid w:val="006A4807"/>
    <w:rsid w:val="006A4E28"/>
    <w:rsid w:val="006A5C4C"/>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5E9A"/>
    <w:rsid w:val="006C6EE7"/>
    <w:rsid w:val="006C71BB"/>
    <w:rsid w:val="006C7CB6"/>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194"/>
    <w:rsid w:val="006F2D22"/>
    <w:rsid w:val="006F310D"/>
    <w:rsid w:val="006F3589"/>
    <w:rsid w:val="006F4254"/>
    <w:rsid w:val="006F4583"/>
    <w:rsid w:val="006F4B34"/>
    <w:rsid w:val="006F5B4E"/>
    <w:rsid w:val="006F63D1"/>
    <w:rsid w:val="006F652A"/>
    <w:rsid w:val="006F6A53"/>
    <w:rsid w:val="006F6AD5"/>
    <w:rsid w:val="006F7B66"/>
    <w:rsid w:val="00700152"/>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282"/>
    <w:rsid w:val="007106D4"/>
    <w:rsid w:val="00710BCC"/>
    <w:rsid w:val="00710D5E"/>
    <w:rsid w:val="00711275"/>
    <w:rsid w:val="00711888"/>
    <w:rsid w:val="00711E13"/>
    <w:rsid w:val="00712A7A"/>
    <w:rsid w:val="00712EDA"/>
    <w:rsid w:val="00713648"/>
    <w:rsid w:val="007143F8"/>
    <w:rsid w:val="007156B6"/>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2E9E"/>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938"/>
    <w:rsid w:val="00754C7C"/>
    <w:rsid w:val="00755F8D"/>
    <w:rsid w:val="00756365"/>
    <w:rsid w:val="00756832"/>
    <w:rsid w:val="00757052"/>
    <w:rsid w:val="00757A15"/>
    <w:rsid w:val="00757E6B"/>
    <w:rsid w:val="00760478"/>
    <w:rsid w:val="00760964"/>
    <w:rsid w:val="00760F56"/>
    <w:rsid w:val="007613F5"/>
    <w:rsid w:val="00761485"/>
    <w:rsid w:val="00761FEE"/>
    <w:rsid w:val="0076273A"/>
    <w:rsid w:val="007633C9"/>
    <w:rsid w:val="007634D3"/>
    <w:rsid w:val="00763B3C"/>
    <w:rsid w:val="00763D35"/>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809"/>
    <w:rsid w:val="00793E48"/>
    <w:rsid w:val="00794346"/>
    <w:rsid w:val="0079566B"/>
    <w:rsid w:val="00795745"/>
    <w:rsid w:val="00795DE5"/>
    <w:rsid w:val="00796029"/>
    <w:rsid w:val="0079602D"/>
    <w:rsid w:val="0079653C"/>
    <w:rsid w:val="0079799B"/>
    <w:rsid w:val="007A08F5"/>
    <w:rsid w:val="007A09CD"/>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037C"/>
    <w:rsid w:val="007C11E4"/>
    <w:rsid w:val="007C1FE3"/>
    <w:rsid w:val="007C2739"/>
    <w:rsid w:val="007C2751"/>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1FF9"/>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CFE"/>
    <w:rsid w:val="007F6568"/>
    <w:rsid w:val="007F67E3"/>
    <w:rsid w:val="007F6D3E"/>
    <w:rsid w:val="007F75DC"/>
    <w:rsid w:val="007F76A3"/>
    <w:rsid w:val="00800662"/>
    <w:rsid w:val="008006AF"/>
    <w:rsid w:val="008012B9"/>
    <w:rsid w:val="0080153E"/>
    <w:rsid w:val="00801F0B"/>
    <w:rsid w:val="0080242F"/>
    <w:rsid w:val="00803A30"/>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7A3"/>
    <w:rsid w:val="00822A5F"/>
    <w:rsid w:val="00822EF0"/>
    <w:rsid w:val="008230A4"/>
    <w:rsid w:val="008233EC"/>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419E"/>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5499"/>
    <w:rsid w:val="00885503"/>
    <w:rsid w:val="0088573F"/>
    <w:rsid w:val="008868B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A1BAC"/>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CF0"/>
    <w:rsid w:val="008C0FEE"/>
    <w:rsid w:val="008C1AD6"/>
    <w:rsid w:val="008C1DC0"/>
    <w:rsid w:val="008C1FE3"/>
    <w:rsid w:val="008C2658"/>
    <w:rsid w:val="008C2964"/>
    <w:rsid w:val="008C2C58"/>
    <w:rsid w:val="008C375E"/>
    <w:rsid w:val="008C4325"/>
    <w:rsid w:val="008C46AD"/>
    <w:rsid w:val="008C4C4D"/>
    <w:rsid w:val="008C62C8"/>
    <w:rsid w:val="008C6308"/>
    <w:rsid w:val="008C6EF2"/>
    <w:rsid w:val="008C7310"/>
    <w:rsid w:val="008D0543"/>
    <w:rsid w:val="008D1550"/>
    <w:rsid w:val="008D1EA2"/>
    <w:rsid w:val="008D2946"/>
    <w:rsid w:val="008D29C5"/>
    <w:rsid w:val="008D3C06"/>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359"/>
    <w:rsid w:val="00927095"/>
    <w:rsid w:val="00927C14"/>
    <w:rsid w:val="00927E04"/>
    <w:rsid w:val="009300B2"/>
    <w:rsid w:val="00930A5D"/>
    <w:rsid w:val="00930C42"/>
    <w:rsid w:val="00931448"/>
    <w:rsid w:val="009317CE"/>
    <w:rsid w:val="00931ACC"/>
    <w:rsid w:val="0093373F"/>
    <w:rsid w:val="0093660A"/>
    <w:rsid w:val="00936767"/>
    <w:rsid w:val="00936904"/>
    <w:rsid w:val="00937883"/>
    <w:rsid w:val="00937AC7"/>
    <w:rsid w:val="00937EAA"/>
    <w:rsid w:val="009413A4"/>
    <w:rsid w:val="00941BEF"/>
    <w:rsid w:val="009424A0"/>
    <w:rsid w:val="00942B97"/>
    <w:rsid w:val="00942D98"/>
    <w:rsid w:val="00943136"/>
    <w:rsid w:val="009437A1"/>
    <w:rsid w:val="00943C91"/>
    <w:rsid w:val="00944029"/>
    <w:rsid w:val="00944079"/>
    <w:rsid w:val="0094527F"/>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833"/>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1C49"/>
    <w:rsid w:val="0098268E"/>
    <w:rsid w:val="0098276D"/>
    <w:rsid w:val="00983AFA"/>
    <w:rsid w:val="009841A0"/>
    <w:rsid w:val="00984E48"/>
    <w:rsid w:val="00985BC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11C"/>
    <w:rsid w:val="009B17E6"/>
    <w:rsid w:val="009B2051"/>
    <w:rsid w:val="009B2AE9"/>
    <w:rsid w:val="009B2BA4"/>
    <w:rsid w:val="009B3503"/>
    <w:rsid w:val="009B3BB5"/>
    <w:rsid w:val="009B3EFF"/>
    <w:rsid w:val="009B5F01"/>
    <w:rsid w:val="009B6538"/>
    <w:rsid w:val="009B7ABB"/>
    <w:rsid w:val="009B7B48"/>
    <w:rsid w:val="009C1B9C"/>
    <w:rsid w:val="009C2C91"/>
    <w:rsid w:val="009C2DD2"/>
    <w:rsid w:val="009C3DB4"/>
    <w:rsid w:val="009C3FCB"/>
    <w:rsid w:val="009C4B78"/>
    <w:rsid w:val="009C4CF1"/>
    <w:rsid w:val="009C51D5"/>
    <w:rsid w:val="009C60ED"/>
    <w:rsid w:val="009C6335"/>
    <w:rsid w:val="009C66BB"/>
    <w:rsid w:val="009C73D2"/>
    <w:rsid w:val="009D0220"/>
    <w:rsid w:val="009D122C"/>
    <w:rsid w:val="009D14D0"/>
    <w:rsid w:val="009D1D1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279"/>
    <w:rsid w:val="00A13A13"/>
    <w:rsid w:val="00A142E0"/>
    <w:rsid w:val="00A143A6"/>
    <w:rsid w:val="00A14C42"/>
    <w:rsid w:val="00A14D40"/>
    <w:rsid w:val="00A1575C"/>
    <w:rsid w:val="00A15A24"/>
    <w:rsid w:val="00A15A9B"/>
    <w:rsid w:val="00A16294"/>
    <w:rsid w:val="00A173F9"/>
    <w:rsid w:val="00A17911"/>
    <w:rsid w:val="00A17D8E"/>
    <w:rsid w:val="00A20BFC"/>
    <w:rsid w:val="00A2103E"/>
    <w:rsid w:val="00A21556"/>
    <w:rsid w:val="00A217B0"/>
    <w:rsid w:val="00A21DA8"/>
    <w:rsid w:val="00A22423"/>
    <w:rsid w:val="00A22A65"/>
    <w:rsid w:val="00A22AC3"/>
    <w:rsid w:val="00A23593"/>
    <w:rsid w:val="00A23D75"/>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2024"/>
    <w:rsid w:val="00A423A6"/>
    <w:rsid w:val="00A4307B"/>
    <w:rsid w:val="00A4338A"/>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764"/>
    <w:rsid w:val="00A92A27"/>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48E"/>
    <w:rsid w:val="00AA18CB"/>
    <w:rsid w:val="00AA1ACE"/>
    <w:rsid w:val="00AA33A6"/>
    <w:rsid w:val="00AA3683"/>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E5A"/>
    <w:rsid w:val="00AB7F17"/>
    <w:rsid w:val="00AC0215"/>
    <w:rsid w:val="00AC02C1"/>
    <w:rsid w:val="00AC0718"/>
    <w:rsid w:val="00AC0779"/>
    <w:rsid w:val="00AC0865"/>
    <w:rsid w:val="00AC0AB6"/>
    <w:rsid w:val="00AC0BFD"/>
    <w:rsid w:val="00AC0EA9"/>
    <w:rsid w:val="00AC147D"/>
    <w:rsid w:val="00AC17FE"/>
    <w:rsid w:val="00AC18C3"/>
    <w:rsid w:val="00AC3555"/>
    <w:rsid w:val="00AC3A25"/>
    <w:rsid w:val="00AC410B"/>
    <w:rsid w:val="00AC44C0"/>
    <w:rsid w:val="00AC4685"/>
    <w:rsid w:val="00AC5561"/>
    <w:rsid w:val="00AC5B17"/>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242"/>
    <w:rsid w:val="00AD794A"/>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D01"/>
    <w:rsid w:val="00AF3073"/>
    <w:rsid w:val="00AF3233"/>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B28"/>
    <w:rsid w:val="00B12DF0"/>
    <w:rsid w:val="00B13051"/>
    <w:rsid w:val="00B130E0"/>
    <w:rsid w:val="00B1344F"/>
    <w:rsid w:val="00B135A5"/>
    <w:rsid w:val="00B13721"/>
    <w:rsid w:val="00B13900"/>
    <w:rsid w:val="00B13CB6"/>
    <w:rsid w:val="00B13F02"/>
    <w:rsid w:val="00B14131"/>
    <w:rsid w:val="00B148C6"/>
    <w:rsid w:val="00B14DF2"/>
    <w:rsid w:val="00B1513F"/>
    <w:rsid w:val="00B15573"/>
    <w:rsid w:val="00B160BC"/>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23D"/>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640"/>
    <w:rsid w:val="00B46916"/>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57FDB"/>
    <w:rsid w:val="00B60272"/>
    <w:rsid w:val="00B60800"/>
    <w:rsid w:val="00B627B8"/>
    <w:rsid w:val="00B62A87"/>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642"/>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AA1"/>
    <w:rsid w:val="00BD5C14"/>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2DF1"/>
    <w:rsid w:val="00BF3BA0"/>
    <w:rsid w:val="00BF3FA3"/>
    <w:rsid w:val="00BF3FFF"/>
    <w:rsid w:val="00BF69B8"/>
    <w:rsid w:val="00BF706E"/>
    <w:rsid w:val="00BF7791"/>
    <w:rsid w:val="00C000BB"/>
    <w:rsid w:val="00C00638"/>
    <w:rsid w:val="00C00695"/>
    <w:rsid w:val="00C007A3"/>
    <w:rsid w:val="00C009AE"/>
    <w:rsid w:val="00C00E99"/>
    <w:rsid w:val="00C0196A"/>
    <w:rsid w:val="00C01C49"/>
    <w:rsid w:val="00C0211D"/>
    <w:rsid w:val="00C02333"/>
    <w:rsid w:val="00C024FC"/>
    <w:rsid w:val="00C04D33"/>
    <w:rsid w:val="00C0507B"/>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4700"/>
    <w:rsid w:val="00C25681"/>
    <w:rsid w:val="00C26CD4"/>
    <w:rsid w:val="00C275B1"/>
    <w:rsid w:val="00C31852"/>
    <w:rsid w:val="00C31878"/>
    <w:rsid w:val="00C3187D"/>
    <w:rsid w:val="00C328B1"/>
    <w:rsid w:val="00C32C8F"/>
    <w:rsid w:val="00C32CA6"/>
    <w:rsid w:val="00C335F8"/>
    <w:rsid w:val="00C34991"/>
    <w:rsid w:val="00C34C35"/>
    <w:rsid w:val="00C34DC6"/>
    <w:rsid w:val="00C35C47"/>
    <w:rsid w:val="00C36170"/>
    <w:rsid w:val="00C3706D"/>
    <w:rsid w:val="00C4014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0DAE"/>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7EFC"/>
    <w:rsid w:val="00C801BE"/>
    <w:rsid w:val="00C8048E"/>
    <w:rsid w:val="00C818EB"/>
    <w:rsid w:val="00C81BA7"/>
    <w:rsid w:val="00C826BB"/>
    <w:rsid w:val="00C82B81"/>
    <w:rsid w:val="00C82D6B"/>
    <w:rsid w:val="00C833BE"/>
    <w:rsid w:val="00C836D6"/>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42D9"/>
    <w:rsid w:val="00C945B1"/>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AC"/>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013"/>
    <w:rsid w:val="00CF5440"/>
    <w:rsid w:val="00CF5D28"/>
    <w:rsid w:val="00CF5D72"/>
    <w:rsid w:val="00CF613D"/>
    <w:rsid w:val="00CF64C4"/>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789"/>
    <w:rsid w:val="00D06AE8"/>
    <w:rsid w:val="00D07CAE"/>
    <w:rsid w:val="00D07F0C"/>
    <w:rsid w:val="00D10390"/>
    <w:rsid w:val="00D10461"/>
    <w:rsid w:val="00D1088D"/>
    <w:rsid w:val="00D108F5"/>
    <w:rsid w:val="00D109D9"/>
    <w:rsid w:val="00D11414"/>
    <w:rsid w:val="00D11548"/>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3917"/>
    <w:rsid w:val="00D34000"/>
    <w:rsid w:val="00D34BF9"/>
    <w:rsid w:val="00D35989"/>
    <w:rsid w:val="00D35D5A"/>
    <w:rsid w:val="00D35F9F"/>
    <w:rsid w:val="00D3626A"/>
    <w:rsid w:val="00D3689E"/>
    <w:rsid w:val="00D37E2C"/>
    <w:rsid w:val="00D40835"/>
    <w:rsid w:val="00D41ADD"/>
    <w:rsid w:val="00D433D2"/>
    <w:rsid w:val="00D44018"/>
    <w:rsid w:val="00D440BD"/>
    <w:rsid w:val="00D44806"/>
    <w:rsid w:val="00D44A4C"/>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4D"/>
    <w:rsid w:val="00D95FE1"/>
    <w:rsid w:val="00D96075"/>
    <w:rsid w:val="00D966C9"/>
    <w:rsid w:val="00D96FF4"/>
    <w:rsid w:val="00D974A0"/>
    <w:rsid w:val="00D975EB"/>
    <w:rsid w:val="00D976E5"/>
    <w:rsid w:val="00D97EE0"/>
    <w:rsid w:val="00DA0591"/>
    <w:rsid w:val="00DA0E18"/>
    <w:rsid w:val="00DA1378"/>
    <w:rsid w:val="00DA1F25"/>
    <w:rsid w:val="00DA2642"/>
    <w:rsid w:val="00DA2C25"/>
    <w:rsid w:val="00DA3695"/>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5A4"/>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1D7"/>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DE9"/>
    <w:rsid w:val="00DE719E"/>
    <w:rsid w:val="00DE77F5"/>
    <w:rsid w:val="00DE7C46"/>
    <w:rsid w:val="00DF0205"/>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84"/>
    <w:rsid w:val="00E1359E"/>
    <w:rsid w:val="00E13A07"/>
    <w:rsid w:val="00E13CA8"/>
    <w:rsid w:val="00E13CB7"/>
    <w:rsid w:val="00E142A4"/>
    <w:rsid w:val="00E1433E"/>
    <w:rsid w:val="00E155C9"/>
    <w:rsid w:val="00E1576F"/>
    <w:rsid w:val="00E15A59"/>
    <w:rsid w:val="00E1650E"/>
    <w:rsid w:val="00E1683E"/>
    <w:rsid w:val="00E16853"/>
    <w:rsid w:val="00E16A48"/>
    <w:rsid w:val="00E16D35"/>
    <w:rsid w:val="00E173C0"/>
    <w:rsid w:val="00E176EA"/>
    <w:rsid w:val="00E17BC3"/>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AFB"/>
    <w:rsid w:val="00E51CE8"/>
    <w:rsid w:val="00E51E73"/>
    <w:rsid w:val="00E51F46"/>
    <w:rsid w:val="00E52365"/>
    <w:rsid w:val="00E524D6"/>
    <w:rsid w:val="00E52EC8"/>
    <w:rsid w:val="00E54D5E"/>
    <w:rsid w:val="00E57BAF"/>
    <w:rsid w:val="00E6196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5FD"/>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1FA1"/>
    <w:rsid w:val="00EB241D"/>
    <w:rsid w:val="00EB2D87"/>
    <w:rsid w:val="00EB2E14"/>
    <w:rsid w:val="00EB3773"/>
    <w:rsid w:val="00EB3C31"/>
    <w:rsid w:val="00EB3D4B"/>
    <w:rsid w:val="00EB3F39"/>
    <w:rsid w:val="00EB434D"/>
    <w:rsid w:val="00EB584A"/>
    <w:rsid w:val="00EB5AE2"/>
    <w:rsid w:val="00EB6399"/>
    <w:rsid w:val="00EB6AC8"/>
    <w:rsid w:val="00EB728A"/>
    <w:rsid w:val="00EB763C"/>
    <w:rsid w:val="00EC1BA5"/>
    <w:rsid w:val="00EC1D78"/>
    <w:rsid w:val="00EC1E9A"/>
    <w:rsid w:val="00EC2192"/>
    <w:rsid w:val="00EC34ED"/>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5BD9"/>
    <w:rsid w:val="00F162CB"/>
    <w:rsid w:val="00F17208"/>
    <w:rsid w:val="00F174DB"/>
    <w:rsid w:val="00F17E89"/>
    <w:rsid w:val="00F20815"/>
    <w:rsid w:val="00F21801"/>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4B95"/>
    <w:rsid w:val="00F3547F"/>
    <w:rsid w:val="00F357EE"/>
    <w:rsid w:val="00F360E9"/>
    <w:rsid w:val="00F37C51"/>
    <w:rsid w:val="00F41838"/>
    <w:rsid w:val="00F41DEF"/>
    <w:rsid w:val="00F429B6"/>
    <w:rsid w:val="00F42DFF"/>
    <w:rsid w:val="00F436DB"/>
    <w:rsid w:val="00F44F4F"/>
    <w:rsid w:val="00F45040"/>
    <w:rsid w:val="00F45117"/>
    <w:rsid w:val="00F45732"/>
    <w:rsid w:val="00F45B7D"/>
    <w:rsid w:val="00F46701"/>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7BCD"/>
    <w:rsid w:val="00FA0072"/>
    <w:rsid w:val="00FA042F"/>
    <w:rsid w:val="00FA04EC"/>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0A"/>
    <w:rsid w:val="00FD06C1"/>
    <w:rsid w:val="00FD0A05"/>
    <w:rsid w:val="00FD175D"/>
    <w:rsid w:val="00FD27CB"/>
    <w:rsid w:val="00FD3CFA"/>
    <w:rsid w:val="00FD3FE1"/>
    <w:rsid w:val="00FD4D36"/>
    <w:rsid w:val="00FD677D"/>
    <w:rsid w:val="00FD68AD"/>
    <w:rsid w:val="00FD69BA"/>
    <w:rsid w:val="00FD6C26"/>
    <w:rsid w:val="00FD7526"/>
    <w:rsid w:val="00FD799D"/>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91E9CD"/>
  <w15:chartTrackingRefBased/>
  <w15:docId w15:val="{04037DE0-74C7-43F5-A6E8-8FB45CC84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928EB"/>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928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28E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2.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5.xml><?xml version="1.0" encoding="utf-8"?>
<ds:datastoreItem xmlns:ds="http://schemas.openxmlformats.org/officeDocument/2006/customXml" ds:itemID="{158FC44C-E20D-4AF7-86E6-66862E2A4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5</Pages>
  <Words>1394</Words>
  <Characters>7949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9325</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32</cp:revision>
  <dcterms:created xsi:type="dcterms:W3CDTF">2017-04-28T16:29:00Z</dcterms:created>
  <dcterms:modified xsi:type="dcterms:W3CDTF">2017-05-06T09:24:00Z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